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82"/>
        <w:tblW w:w="22345" w:type="dxa"/>
        <w:tblCellMar>
          <w:left w:w="0" w:type="dxa"/>
          <w:right w:w="0" w:type="dxa"/>
        </w:tblCellMar>
        <w:tblLook w:val="04A0" w:firstRow="1" w:lastRow="0" w:firstColumn="1" w:lastColumn="0" w:noHBand="0" w:noVBand="1"/>
      </w:tblPr>
      <w:tblGrid>
        <w:gridCol w:w="1859"/>
        <w:gridCol w:w="5433"/>
        <w:gridCol w:w="4740"/>
        <w:gridCol w:w="4468"/>
        <w:gridCol w:w="5845"/>
      </w:tblGrid>
      <w:tr w:rsidR="00F9629F" w:rsidRPr="00461E79" w14:paraId="549C3866" w14:textId="77777777" w:rsidTr="00461E79">
        <w:trPr>
          <w:trHeight w:val="643"/>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hideMark/>
          </w:tcPr>
          <w:p w14:paraId="71D6CB26" w14:textId="672D2FEB" w:rsidR="00B67FF0" w:rsidRPr="00461E79" w:rsidRDefault="00461E79" w:rsidP="002A2044">
            <w:pPr>
              <w:spacing w:after="0" w:line="276" w:lineRule="auto"/>
              <w:rPr>
                <w:rFonts w:ascii="Arial" w:eastAsia="Times New Roman" w:hAnsi="Arial" w:cs="Arial"/>
                <w:sz w:val="28"/>
                <w:lang w:val="fr-FR" w:eastAsia="en-GB"/>
              </w:rPr>
            </w:pPr>
            <w:r w:rsidRPr="00461E79">
              <w:rPr>
                <w:rFonts w:ascii="Arial" w:hAnsi="Arial" w:cs="Arial"/>
                <w:noProof/>
                <w:sz w:val="22"/>
                <w:lang w:val="fr-FR" w:eastAsia="fr-FR"/>
              </w:rPr>
              <mc:AlternateContent>
                <mc:Choice Requires="wps">
                  <w:drawing>
                    <wp:anchor distT="0" distB="0" distL="114300" distR="114300" simplePos="0" relativeHeight="251659264" behindDoc="0" locked="0" layoutInCell="1" allowOverlap="1" wp14:anchorId="61BDE21C" wp14:editId="0304533A">
                      <wp:simplePos x="0" y="0"/>
                      <wp:positionH relativeFrom="margin">
                        <wp:posOffset>-62230</wp:posOffset>
                      </wp:positionH>
                      <wp:positionV relativeFrom="paragraph">
                        <wp:posOffset>-274320</wp:posOffset>
                      </wp:positionV>
                      <wp:extent cx="14499590" cy="981075"/>
                      <wp:effectExtent l="0" t="19050" r="35560" b="47625"/>
                      <wp:wrapNone/>
                      <wp:docPr id="7" name="Right Arrow 6"/>
                      <wp:cNvGraphicFramePr/>
                      <a:graphic xmlns:a="http://schemas.openxmlformats.org/drawingml/2006/main">
                        <a:graphicData uri="http://schemas.microsoft.com/office/word/2010/wordprocessingShape">
                          <wps:wsp>
                            <wps:cNvSpPr/>
                            <wps:spPr>
                              <a:xfrm>
                                <a:off x="0" y="0"/>
                                <a:ext cx="14499590" cy="981075"/>
                              </a:xfrm>
                              <a:prstGeom prs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77D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4.9pt;margin-top:-21.6pt;width:1141.7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5ljgIAAGcFAAAOAAAAZHJzL2Uyb0RvYy54bWysVMFu2zAMvQ/YPwi6r7aDpm2MOkXQosOA&#10;oiuaFj2rshwLkCWNUuJkXz9Ksp2gG3YYloMimuQj+UTy+mbfKbIT4KTRFS3OckqE5qaWelPR15f7&#10;L1eUOM90zZTRoqIH4ejN8vOn696WYmZao2oBBEG0K3tb0dZ7W2aZ463omDszVmhUNgY65lGETVYD&#10;6xG9U9kszy+y3kBtwXDhHH69S0q6jPhNI7j/3jROeKIqirn5eEI838OZLa9ZuQFmW8mHNNg/ZNEx&#10;qTHoBHXHPCNbkL9BdZKDcabxZ9x0mWkayUWsAasp8g/VrFtmRawFyXF2osn9P1j+uHsCIuuKXlKi&#10;WYdP9Cw3rScrANOTi0BQb12Jdmv7BIPk8Bqq3TfQhX+sg+wjqYeJVLH3hOPH4vx8sZgvkHyOysVV&#10;kV/OA2p2dLfg/FdhOhIuFYWQQIwfKWW7B+eTw2gYYmpzL5XC76xUmvQYaJHP8+jhjJJ10AZlbCVx&#10;q4DsGDaB3xdD9BMrzEVpTClUmmqLN39QIuE/iwZJwmpmKUBozyMm41xoXyRVy2qRQs1z/I3BRo9Y&#10;uNIIGJAbTHLCHgBGywQyYicCBvvgKmJ3T85D5X9znjxiZKP95NxJbeBPlSmsaoic7EeSEjWBpXdT&#10;H7CFwKTZcpbfS3zGB+b8EwMcJnx5XBCobQ38pKTHYauo+7FlIChR3zR28wKbJExnFM7nlzMU4FTz&#10;fqrR2+7W4FMWuFosj9dg79V4bcB0b7gXViEqqpjmGLui3MMo3Pq0BHCzcLFaRTOcSMv8g15bHsAD&#10;S6HhXvZvDOzQmx7b+tGMg8nKD82ZbIOnNqutN42MnXvkaeAPpzk2wrB5wro4laPVcT8ufwEAAP//&#10;AwBQSwMEFAAGAAgAAAAhAK61kGvjAAAACwEAAA8AAABkcnMvZG93bnJldi54bWxMj01Lw0AQhu+C&#10;/2EZwUtpNx8SNWZTqkUKCgWrB71ts2MSmp0N2W0a/fWOJz0Nwzy887zFcrKdGHHwrSMF8SICgVQ5&#10;01Kt4O31cX4DwgdNRneOUMEXeliW52eFzo070QuOu1ALDiGfawVNCH0upa8atNovXI/Et083WB14&#10;HWppBn3icNvJJIoyaXVL/KHRPT40WB12R6tgfX/YvI9I69lT9rGNV9/bjX2eKXV5Ma3uQAScwh8M&#10;v/qsDiU77d2RjBedgvktmweeV2kCgoEkuU4zEHtG4zgFWRbyf4fyBwAA//8DAFBLAQItABQABgAI&#10;AAAAIQC2gziS/gAAAOEBAAATAAAAAAAAAAAAAAAAAAAAAABbQ29udGVudF9UeXBlc10ueG1sUEsB&#10;Ai0AFAAGAAgAAAAhADj9If/WAAAAlAEAAAsAAAAAAAAAAAAAAAAALwEAAF9yZWxzLy5yZWxzUEsB&#10;Ai0AFAAGAAgAAAAhAKXF3mWOAgAAZwUAAA4AAAAAAAAAAAAAAAAALgIAAGRycy9lMm9Eb2MueG1s&#10;UEsBAi0AFAAGAAgAAAAhAK61kGvjAAAACwEAAA8AAAAAAAAAAAAAAAAA6AQAAGRycy9kb3ducmV2&#10;LnhtbFBLBQYAAAAABAAEAPMAAAD4BQAAAAA=&#10;" adj="20869" filled="f" strokecolor="black [3213]" strokeweight="1.5pt">
                      <w10:wrap anchorx="margin"/>
                    </v:shape>
                  </w:pict>
                </mc:Fallback>
              </mc:AlternateContent>
            </w:r>
            <w:r w:rsidR="00EF5714" w:rsidRPr="00461E79">
              <w:rPr>
                <w:rFonts w:ascii="Arial" w:eastAsia="Calibri" w:hAnsi="Arial" w:cs="Arial"/>
                <w:b/>
                <w:bCs/>
                <w:kern w:val="24"/>
                <w:sz w:val="28"/>
                <w:lang w:val="fr-FR" w:eastAsia="en-GB"/>
              </w:rPr>
              <w:t xml:space="preserve">Élément </w:t>
            </w:r>
            <w:r w:rsidRPr="00461E79">
              <w:rPr>
                <w:rFonts w:ascii="Arial" w:eastAsia="Calibri" w:hAnsi="Arial" w:cs="Arial"/>
                <w:b/>
                <w:bCs/>
                <w:kern w:val="24"/>
                <w:sz w:val="28"/>
                <w:lang w:val="fr-FR" w:eastAsia="en-GB"/>
              </w:rPr>
              <w:t>constitutifs</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vAlign w:val="center"/>
            <w:hideMark/>
          </w:tcPr>
          <w:p w14:paraId="583C6B3D" w14:textId="77777777" w:rsidR="00B67FF0" w:rsidRPr="00461E79" w:rsidRDefault="00EF5714" w:rsidP="002A2044">
            <w:pPr>
              <w:spacing w:after="0" w:line="276" w:lineRule="auto"/>
              <w:rPr>
                <w:rFonts w:ascii="Arial" w:eastAsia="Times New Roman" w:hAnsi="Arial" w:cs="Arial"/>
                <w:sz w:val="28"/>
                <w:lang w:val="fr-FR" w:eastAsia="en-GB"/>
              </w:rPr>
            </w:pPr>
            <w:r w:rsidRPr="00461E79">
              <w:rPr>
                <w:rFonts w:ascii="Arial" w:eastAsia="Calibri" w:hAnsi="Arial" w:cs="Arial"/>
                <w:b/>
                <w:bCs/>
                <w:kern w:val="24"/>
                <w:sz w:val="28"/>
                <w:lang w:val="fr-FR" w:eastAsia="en-GB"/>
              </w:rPr>
              <w:t>Faible</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vAlign w:val="center"/>
            <w:hideMark/>
          </w:tcPr>
          <w:p w14:paraId="20EAD582" w14:textId="77777777" w:rsidR="00B67FF0" w:rsidRPr="00461E79" w:rsidRDefault="00EF5714" w:rsidP="002A2044">
            <w:pPr>
              <w:spacing w:after="0" w:line="276" w:lineRule="auto"/>
              <w:rPr>
                <w:rFonts w:ascii="Arial" w:eastAsia="Times New Roman" w:hAnsi="Arial" w:cs="Arial"/>
                <w:sz w:val="28"/>
                <w:lang w:val="fr-FR" w:eastAsia="en-GB"/>
              </w:rPr>
            </w:pPr>
            <w:r w:rsidRPr="00461E79">
              <w:rPr>
                <w:rFonts w:ascii="Arial" w:eastAsia="Calibri" w:hAnsi="Arial" w:cs="Arial"/>
                <w:b/>
                <w:bCs/>
                <w:kern w:val="24"/>
                <w:sz w:val="28"/>
                <w:lang w:val="fr-FR" w:eastAsia="en-GB"/>
              </w:rPr>
              <w:t>Moyen</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vAlign w:val="center"/>
            <w:hideMark/>
          </w:tcPr>
          <w:p w14:paraId="6C0DA79A" w14:textId="604A80BA" w:rsidR="00B67FF0" w:rsidRPr="00461E79" w:rsidRDefault="00EF5714" w:rsidP="002A2044">
            <w:pPr>
              <w:spacing w:after="0" w:line="276" w:lineRule="auto"/>
              <w:rPr>
                <w:rFonts w:ascii="Arial" w:eastAsia="Times New Roman" w:hAnsi="Arial" w:cs="Arial"/>
                <w:sz w:val="28"/>
                <w:lang w:val="fr-FR" w:eastAsia="en-GB"/>
              </w:rPr>
            </w:pPr>
            <w:r w:rsidRPr="00461E79">
              <w:rPr>
                <w:rFonts w:ascii="Arial" w:eastAsia="Calibri" w:hAnsi="Arial" w:cs="Arial"/>
                <w:b/>
                <w:bCs/>
                <w:kern w:val="24"/>
                <w:sz w:val="28"/>
                <w:lang w:val="fr-FR" w:eastAsia="en-GB"/>
              </w:rPr>
              <w:t>Renforc</w:t>
            </w:r>
            <w:r w:rsidR="00461E79">
              <w:rPr>
                <w:rFonts w:ascii="Arial" w:eastAsia="Calibri" w:hAnsi="Arial" w:cs="Arial"/>
                <w:b/>
                <w:bCs/>
                <w:kern w:val="24"/>
                <w:sz w:val="28"/>
                <w:lang w:val="fr-FR" w:eastAsia="en-GB"/>
              </w:rPr>
              <w:t>é</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vAlign w:val="center"/>
            <w:hideMark/>
          </w:tcPr>
          <w:p w14:paraId="62E3B4CE" w14:textId="11E3C5B7" w:rsidR="00B67FF0" w:rsidRPr="00461E79" w:rsidRDefault="00176E46" w:rsidP="002A2044">
            <w:pPr>
              <w:spacing w:after="0" w:line="276" w:lineRule="auto"/>
              <w:rPr>
                <w:rFonts w:ascii="Arial" w:eastAsia="Times New Roman" w:hAnsi="Arial" w:cs="Arial"/>
                <w:sz w:val="28"/>
                <w:lang w:val="fr-FR" w:eastAsia="en-GB"/>
              </w:rPr>
            </w:pPr>
            <w:r w:rsidRPr="00461E79">
              <w:rPr>
                <w:rFonts w:ascii="Arial" w:eastAsia="Calibri" w:hAnsi="Arial" w:cs="Arial"/>
                <w:b/>
                <w:bCs/>
                <w:kern w:val="24"/>
                <w:sz w:val="28"/>
                <w:lang w:val="fr-FR" w:eastAsia="en-GB"/>
              </w:rPr>
              <w:t xml:space="preserve">Fort </w:t>
            </w:r>
            <w:r w:rsidR="00461E79">
              <w:rPr>
                <w:rFonts w:ascii="Arial" w:eastAsia="Calibri" w:hAnsi="Arial" w:cs="Arial"/>
                <w:b/>
                <w:bCs/>
                <w:kern w:val="24"/>
                <w:sz w:val="28"/>
                <w:lang w:val="fr-FR" w:eastAsia="en-GB"/>
              </w:rPr>
              <w:t>/ Désiré</w:t>
            </w:r>
          </w:p>
        </w:tc>
      </w:tr>
      <w:tr w:rsidR="00F9629F" w:rsidRPr="00461E79" w14:paraId="6C3FFE28" w14:textId="77777777" w:rsidTr="00461E79">
        <w:trPr>
          <w:trHeight w:val="258"/>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hideMark/>
          </w:tcPr>
          <w:p w14:paraId="082C7AAC"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b/>
                <w:bCs/>
                <w:kern w:val="24"/>
                <w:sz w:val="22"/>
                <w:lang w:val="fr-FR" w:eastAsia="en-GB"/>
              </w:rPr>
              <w:t xml:space="preserve">Coordination </w:t>
            </w:r>
            <w:r w:rsidR="00CD3F80" w:rsidRPr="00461E79">
              <w:rPr>
                <w:rFonts w:ascii="Arial" w:eastAsia="Calibri" w:hAnsi="Arial" w:cs="Arial"/>
                <w:b/>
                <w:bCs/>
                <w:kern w:val="24"/>
                <w:sz w:val="22"/>
                <w:lang w:val="fr-FR" w:eastAsia="en-GB"/>
              </w:rPr>
              <w:t xml:space="preserve">et </w:t>
            </w:r>
            <w:r w:rsidR="00834668" w:rsidRPr="00461E79">
              <w:rPr>
                <w:rFonts w:ascii="Arial" w:eastAsia="Calibri" w:hAnsi="Arial" w:cs="Arial"/>
                <w:b/>
                <w:bCs/>
                <w:kern w:val="24"/>
                <w:sz w:val="22"/>
                <w:lang w:val="fr-FR" w:eastAsia="en-GB"/>
              </w:rPr>
              <w:t xml:space="preserve">intégration </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vAlign w:val="center"/>
            <w:hideMark/>
          </w:tcPr>
          <w:p w14:paraId="2D6AD541" w14:textId="39F1218E" w:rsidR="00737D3D"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Les acteurs humanitaires sont coordonnés par l'UNICEF dans le cadre du </w:t>
            </w:r>
            <w:r w:rsidR="00461E79" w:rsidRPr="00461E79">
              <w:rPr>
                <w:rFonts w:ascii="Arial" w:eastAsia="Calibri" w:hAnsi="Arial" w:cs="Arial"/>
                <w:kern w:val="24"/>
                <w:sz w:val="22"/>
                <w:lang w:val="fr-FR" w:eastAsia="en-GB"/>
              </w:rPr>
              <w:t xml:space="preserve">Cluster WASH </w:t>
            </w:r>
            <w:r w:rsidRPr="00461E79">
              <w:rPr>
                <w:rFonts w:ascii="Arial" w:eastAsia="Calibri" w:hAnsi="Arial" w:cs="Arial"/>
                <w:kern w:val="24"/>
                <w:sz w:val="22"/>
                <w:lang w:val="fr-FR" w:eastAsia="en-GB"/>
              </w:rPr>
              <w:t>- personne ne travaille sur le développement à long terme</w:t>
            </w:r>
            <w:r w:rsidR="00834668" w:rsidRPr="00461E79">
              <w:rPr>
                <w:rFonts w:ascii="Arial" w:eastAsia="Calibri" w:hAnsi="Arial" w:cs="Arial"/>
                <w:kern w:val="24"/>
                <w:sz w:val="22"/>
                <w:lang w:val="fr-FR" w:eastAsia="en-GB"/>
              </w:rPr>
              <w:t xml:space="preserve">. </w:t>
            </w:r>
            <w:r w:rsidR="00737D3D" w:rsidRPr="00461E79">
              <w:rPr>
                <w:rFonts w:ascii="Arial" w:eastAsia="Times New Roman" w:hAnsi="Arial" w:cs="Arial"/>
                <w:sz w:val="22"/>
                <w:lang w:val="fr-FR" w:eastAsia="en-GB"/>
              </w:rPr>
              <w:t xml:space="preserve">Intégration dans les domaines de la santé, de l'éducation, de la nutrition et des services sociaux </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vAlign w:val="center"/>
            <w:hideMark/>
          </w:tcPr>
          <w:p w14:paraId="7683DE00" w14:textId="50B4003E"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Pas de coordination des agences</w:t>
            </w:r>
            <w:r w:rsidR="00834668" w:rsidRPr="00461E79">
              <w:rPr>
                <w:rFonts w:ascii="Arial" w:eastAsia="Calibri" w:hAnsi="Arial" w:cs="Arial"/>
                <w:kern w:val="24"/>
                <w:sz w:val="22"/>
                <w:lang w:val="fr-FR" w:eastAsia="en-GB"/>
              </w:rPr>
              <w:t xml:space="preserve">. Non/intégration limitée du </w:t>
            </w:r>
            <w:r w:rsidR="00737D3D" w:rsidRPr="00461E79">
              <w:rPr>
                <w:rFonts w:ascii="Arial" w:eastAsia="Calibri" w:hAnsi="Arial" w:cs="Arial"/>
                <w:kern w:val="24"/>
                <w:sz w:val="22"/>
                <w:lang w:val="fr-FR" w:eastAsia="en-GB"/>
              </w:rPr>
              <w:t xml:space="preserve">WASH </w:t>
            </w:r>
            <w:r w:rsidR="00834668" w:rsidRPr="00461E79">
              <w:rPr>
                <w:rFonts w:ascii="Arial" w:eastAsia="Calibri" w:hAnsi="Arial" w:cs="Arial"/>
                <w:kern w:val="24"/>
                <w:sz w:val="22"/>
                <w:lang w:val="fr-FR" w:eastAsia="en-GB"/>
              </w:rPr>
              <w:t xml:space="preserve">dans la santé, l'éducation, la nutrition </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vAlign w:val="center"/>
            <w:hideMark/>
          </w:tcPr>
          <w:p w14:paraId="3BE89977" w14:textId="3674BB19"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Coordination géographique des agences au sein du </w:t>
            </w:r>
            <w:r w:rsidR="00461E79">
              <w:rPr>
                <w:rFonts w:ascii="Arial" w:eastAsia="Calibri" w:hAnsi="Arial" w:cs="Arial"/>
                <w:kern w:val="24"/>
                <w:sz w:val="22"/>
                <w:lang w:val="fr-FR" w:eastAsia="en-GB"/>
              </w:rPr>
              <w:t>niveau administratif étudié</w:t>
            </w:r>
            <w:r w:rsidR="00834668" w:rsidRPr="00461E79">
              <w:rPr>
                <w:rFonts w:ascii="Arial" w:eastAsia="Calibri" w:hAnsi="Arial" w:cs="Arial"/>
                <w:kern w:val="24"/>
                <w:sz w:val="22"/>
                <w:lang w:val="fr-FR" w:eastAsia="en-GB"/>
              </w:rPr>
              <w:t>. Initiatives pilotes pour intégrer l'hygiène dans la santé, la nutrition, l'éducation</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vAlign w:val="center"/>
            <w:hideMark/>
          </w:tcPr>
          <w:p w14:paraId="6554409F" w14:textId="24CC092B" w:rsidR="00B67FF0" w:rsidRPr="00461E79" w:rsidRDefault="00834668"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Les </w:t>
            </w:r>
            <w:r w:rsidR="00B67FF0" w:rsidRPr="00461E79">
              <w:rPr>
                <w:rFonts w:ascii="Arial" w:eastAsia="Calibri" w:hAnsi="Arial" w:cs="Arial"/>
                <w:kern w:val="24"/>
                <w:sz w:val="22"/>
                <w:lang w:val="fr-FR" w:eastAsia="en-GB"/>
              </w:rPr>
              <w:t xml:space="preserve">agences sont alignées sur une stratégie/politique globale au niveau du </w:t>
            </w:r>
            <w:r w:rsidR="00461E79">
              <w:rPr>
                <w:rFonts w:ascii="Arial" w:eastAsia="Calibri" w:hAnsi="Arial" w:cs="Arial"/>
                <w:kern w:val="24"/>
                <w:sz w:val="22"/>
                <w:lang w:val="fr-FR" w:eastAsia="en-GB"/>
              </w:rPr>
              <w:t>niveau administratif étudié</w:t>
            </w:r>
            <w:r w:rsidRPr="00461E79">
              <w:rPr>
                <w:rFonts w:ascii="Arial" w:eastAsia="Calibri" w:hAnsi="Arial" w:cs="Arial"/>
                <w:kern w:val="24"/>
                <w:sz w:val="22"/>
                <w:lang w:val="fr-FR" w:eastAsia="en-GB"/>
              </w:rPr>
              <w:t xml:space="preserve">. Intégration de l'hygiène dans le programme permanent de santé, de nutrition et d'éducation  </w:t>
            </w:r>
          </w:p>
        </w:tc>
      </w:tr>
      <w:tr w:rsidR="00F9629F" w:rsidRPr="00461E79" w14:paraId="24AF3235" w14:textId="77777777" w:rsidTr="00461E79">
        <w:trPr>
          <w:trHeight w:val="441"/>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hideMark/>
          </w:tcPr>
          <w:p w14:paraId="6E064209" w14:textId="4E4AE0CC" w:rsidR="00B67FF0" w:rsidRPr="00461E79" w:rsidRDefault="00D14A17" w:rsidP="002A2044">
            <w:pPr>
              <w:spacing w:after="0" w:line="276" w:lineRule="auto"/>
              <w:rPr>
                <w:rFonts w:ascii="Arial" w:eastAsia="Times New Roman" w:hAnsi="Arial" w:cs="Arial"/>
                <w:sz w:val="22"/>
                <w:lang w:val="fr-FR" w:eastAsia="en-GB"/>
              </w:rPr>
            </w:pPr>
            <w:r w:rsidRPr="00461E79">
              <w:rPr>
                <w:rFonts w:ascii="Arial" w:eastAsia="Calibri" w:hAnsi="Arial" w:cs="Arial"/>
                <w:b/>
                <w:bCs/>
                <w:kern w:val="24"/>
                <w:sz w:val="22"/>
                <w:lang w:val="fr-FR" w:eastAsia="en-GB"/>
              </w:rPr>
              <w:t xml:space="preserve">Politique, stratégie et </w:t>
            </w:r>
            <w:r w:rsidR="00B67FF0" w:rsidRPr="00461E79">
              <w:rPr>
                <w:rFonts w:ascii="Arial" w:eastAsia="Calibri" w:hAnsi="Arial" w:cs="Arial"/>
                <w:b/>
                <w:bCs/>
                <w:kern w:val="24"/>
                <w:sz w:val="22"/>
                <w:lang w:val="fr-FR" w:eastAsia="en-GB"/>
              </w:rPr>
              <w:t xml:space="preserve">planification </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vAlign w:val="center"/>
            <w:hideMark/>
          </w:tcPr>
          <w:p w14:paraId="012036B4"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Plan d'action humanitaire de l'OCHA ou plans de secours du gouvernement, pas de plan de développement</w:t>
            </w:r>
            <w:r w:rsidR="00893D68" w:rsidRPr="00461E79">
              <w:rPr>
                <w:rFonts w:ascii="Arial" w:eastAsia="Calibri" w:hAnsi="Arial" w:cs="Arial"/>
                <w:kern w:val="24"/>
                <w:sz w:val="22"/>
                <w:lang w:val="fr-FR" w:eastAsia="en-GB"/>
              </w:rPr>
              <w:t xml:space="preserve">. Composantes d'hygiène incluses sans planification rigoureuse </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vAlign w:val="center"/>
            <w:hideMark/>
          </w:tcPr>
          <w:p w14:paraId="4BDF4C5D"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Plan répondant aux priorités des donateurs - la durabilité / le renforcement de la résilience n'est pas abordé</w:t>
            </w:r>
            <w:r w:rsidR="00893D68" w:rsidRPr="00461E79">
              <w:rPr>
                <w:rFonts w:ascii="Arial" w:eastAsia="Calibri" w:hAnsi="Arial" w:cs="Arial"/>
                <w:kern w:val="24"/>
                <w:sz w:val="22"/>
                <w:lang w:val="fr-FR" w:eastAsia="en-GB"/>
              </w:rPr>
              <w:t xml:space="preserve">. </w:t>
            </w:r>
            <w:r w:rsidR="00FD796C" w:rsidRPr="00461E79">
              <w:rPr>
                <w:rFonts w:ascii="Arial" w:eastAsia="Calibri" w:hAnsi="Arial" w:cs="Arial"/>
                <w:kern w:val="24"/>
                <w:sz w:val="22"/>
                <w:lang w:val="fr-FR" w:eastAsia="en-GB"/>
              </w:rPr>
              <w:t xml:space="preserve">Faible utilisation des données probantes lors de la planification des composantes </w:t>
            </w:r>
            <w:r w:rsidR="00737D3D" w:rsidRPr="00461E79">
              <w:rPr>
                <w:rFonts w:ascii="Arial" w:eastAsia="Calibri" w:hAnsi="Arial" w:cs="Arial"/>
                <w:kern w:val="24"/>
                <w:sz w:val="22"/>
                <w:lang w:val="fr-FR" w:eastAsia="en-GB"/>
              </w:rPr>
              <w:t xml:space="preserve">WASH </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vAlign w:val="center"/>
            <w:hideMark/>
          </w:tcPr>
          <w:p w14:paraId="508175BC" w14:textId="7D3E2A2C"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Plan en place pour étendre les services, mais pas pour les maintenir ou renforcer la résilience</w:t>
            </w:r>
            <w:r w:rsidR="00FD796C" w:rsidRPr="00461E79">
              <w:rPr>
                <w:rFonts w:ascii="Arial" w:eastAsia="Calibri" w:hAnsi="Arial" w:cs="Arial"/>
                <w:kern w:val="24"/>
                <w:sz w:val="22"/>
                <w:lang w:val="fr-FR" w:eastAsia="en-GB"/>
              </w:rPr>
              <w:t xml:space="preserve">. Plan inclus pour mener le processus de </w:t>
            </w:r>
            <w:r w:rsidR="00461E79" w:rsidRPr="00461E79">
              <w:rPr>
                <w:rFonts w:ascii="Arial" w:eastAsia="Calibri" w:hAnsi="Arial" w:cs="Arial"/>
                <w:kern w:val="24"/>
                <w:sz w:val="22"/>
                <w:lang w:val="fr-FR" w:eastAsia="en-GB"/>
              </w:rPr>
              <w:t>recherche formative</w:t>
            </w:r>
            <w:r w:rsidR="00FD796C" w:rsidRPr="00461E79">
              <w:rPr>
                <w:rFonts w:ascii="Arial" w:eastAsia="Calibri" w:hAnsi="Arial" w:cs="Arial"/>
                <w:kern w:val="24"/>
                <w:sz w:val="22"/>
                <w:lang w:val="fr-FR" w:eastAsia="en-GB"/>
              </w:rPr>
              <w:t xml:space="preserve"> et de création, mais </w:t>
            </w:r>
            <w:r w:rsidR="00FF2CF5" w:rsidRPr="00461E79">
              <w:rPr>
                <w:rFonts w:ascii="Arial" w:eastAsia="Calibri" w:hAnsi="Arial" w:cs="Arial"/>
                <w:kern w:val="24"/>
                <w:sz w:val="22"/>
                <w:lang w:val="fr-FR" w:eastAsia="en-GB"/>
              </w:rPr>
              <w:t xml:space="preserve">partiellement </w:t>
            </w:r>
            <w:r w:rsidR="00FD796C" w:rsidRPr="00461E79">
              <w:rPr>
                <w:rFonts w:ascii="Arial" w:eastAsia="Calibri" w:hAnsi="Arial" w:cs="Arial"/>
                <w:kern w:val="24"/>
                <w:sz w:val="22"/>
                <w:lang w:val="fr-FR" w:eastAsia="en-GB"/>
              </w:rPr>
              <w:t>opérationnalisé</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vAlign w:val="center"/>
            <w:hideMark/>
          </w:tcPr>
          <w:p w14:paraId="118E8C75"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Un plan crédible pour assurer un accès universel durable et une résilience à long terme. Une </w:t>
            </w:r>
            <w:r w:rsidR="00FD796C" w:rsidRPr="00461E79">
              <w:rPr>
                <w:rFonts w:ascii="Arial" w:eastAsia="Calibri" w:hAnsi="Arial" w:cs="Arial"/>
                <w:kern w:val="24"/>
                <w:sz w:val="22"/>
                <w:lang w:val="fr-FR" w:eastAsia="en-GB"/>
              </w:rPr>
              <w:t>recherche formative approfondie et un processus créatif sont pris en compte pour planifier et concevoir l'</w:t>
            </w:r>
            <w:r w:rsidR="006B7C98" w:rsidRPr="00461E79">
              <w:rPr>
                <w:rFonts w:ascii="Arial" w:eastAsia="Calibri" w:hAnsi="Arial" w:cs="Arial"/>
                <w:kern w:val="24"/>
                <w:sz w:val="22"/>
                <w:lang w:val="fr-FR" w:eastAsia="en-GB"/>
              </w:rPr>
              <w:t xml:space="preserve">intervention WASH </w:t>
            </w:r>
          </w:p>
        </w:tc>
      </w:tr>
      <w:tr w:rsidR="00F9629F" w:rsidRPr="00461E79" w14:paraId="35C0BFE9" w14:textId="77777777" w:rsidTr="00461E79">
        <w:trPr>
          <w:trHeight w:val="255"/>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hideMark/>
          </w:tcPr>
          <w:p w14:paraId="7025DC97"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b/>
                <w:bCs/>
                <w:kern w:val="24"/>
                <w:sz w:val="22"/>
                <w:lang w:val="fr-FR" w:eastAsia="en-GB"/>
              </w:rPr>
              <w:t>Financement</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vAlign w:val="center"/>
            <w:hideMark/>
          </w:tcPr>
          <w:p w14:paraId="778C75AD"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Dépenses d'urgence directement par l'intermédiaire des ONG et des agences des Nations unies</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vAlign w:val="center"/>
            <w:hideMark/>
          </w:tcPr>
          <w:p w14:paraId="628B728B" w14:textId="0A9F619D"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Pas de dépenses fiscales décentralisées. Dépenses des donateurs pour le plan de </w:t>
            </w:r>
            <w:r w:rsidR="00461E79">
              <w:rPr>
                <w:rFonts w:ascii="Arial" w:eastAsia="Calibri" w:hAnsi="Arial" w:cs="Arial"/>
                <w:kern w:val="24"/>
                <w:sz w:val="22"/>
                <w:lang w:val="fr-FR" w:eastAsia="en-GB"/>
              </w:rPr>
              <w:t>niveau administratif étudié</w:t>
            </w:r>
            <w:r w:rsidRPr="00461E79">
              <w:rPr>
                <w:rFonts w:ascii="Arial" w:eastAsia="Calibri" w:hAnsi="Arial" w:cs="Arial"/>
                <w:kern w:val="24"/>
                <w:sz w:val="22"/>
                <w:lang w:val="fr-FR" w:eastAsia="en-GB"/>
              </w:rPr>
              <w:t xml:space="preserve"> ("On Plan") - ne couvrant pas les coûts du cycle de vie </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vAlign w:val="center"/>
            <w:hideMark/>
          </w:tcPr>
          <w:p w14:paraId="1AB632B6"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Décentralisation fiscale et dépenses des donateurs en capital. "On Budget" mais ne couvrant pas les coûts du cycle de vie. </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vAlign w:val="center"/>
            <w:hideMark/>
          </w:tcPr>
          <w:p w14:paraId="5AC43F64" w14:textId="713A047B"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Décentralisation fiscale complète, les agences de soutien externe acheminent les fonds par le biais des comptes des </w:t>
            </w:r>
            <w:r w:rsidR="00461E79">
              <w:rPr>
                <w:rFonts w:ascii="Arial" w:eastAsia="Calibri" w:hAnsi="Arial" w:cs="Arial"/>
                <w:kern w:val="24"/>
                <w:sz w:val="22"/>
                <w:lang w:val="fr-FR" w:eastAsia="en-GB"/>
              </w:rPr>
              <w:t>niveau administratif étudié</w:t>
            </w:r>
            <w:r w:rsidRPr="00461E79">
              <w:rPr>
                <w:rFonts w:ascii="Arial" w:eastAsia="Calibri" w:hAnsi="Arial" w:cs="Arial"/>
                <w:kern w:val="24"/>
                <w:sz w:val="22"/>
                <w:lang w:val="fr-FR" w:eastAsia="en-GB"/>
              </w:rPr>
              <w:t xml:space="preserve">s ("Sur le Trésor"). </w:t>
            </w:r>
            <w:r w:rsidR="006B7C98" w:rsidRPr="00461E79">
              <w:rPr>
                <w:rFonts w:ascii="Arial" w:eastAsia="Calibri" w:hAnsi="Arial" w:cs="Arial"/>
                <w:kern w:val="24"/>
                <w:sz w:val="22"/>
                <w:lang w:val="fr-FR" w:eastAsia="en-GB"/>
              </w:rPr>
              <w:t xml:space="preserve">Investissement du secteur privé dans le secteur WASH. </w:t>
            </w:r>
            <w:r w:rsidRPr="00461E79">
              <w:rPr>
                <w:rFonts w:ascii="Arial" w:eastAsia="Calibri" w:hAnsi="Arial" w:cs="Arial"/>
                <w:kern w:val="24"/>
                <w:sz w:val="22"/>
                <w:lang w:val="fr-FR" w:eastAsia="en-GB"/>
              </w:rPr>
              <w:t>Les coûts du cycle de vie correspondent aux sources de financement.</w:t>
            </w:r>
            <w:r w:rsidR="006B5344" w:rsidRPr="00461E79">
              <w:rPr>
                <w:rFonts w:ascii="Arial" w:eastAsia="Calibri" w:hAnsi="Arial" w:cs="Arial"/>
                <w:kern w:val="24"/>
                <w:sz w:val="22"/>
                <w:lang w:val="fr-FR" w:eastAsia="en-GB"/>
              </w:rPr>
              <w:t xml:space="preserve"> Mécanisme permettant d'assurer la </w:t>
            </w:r>
            <w:r w:rsidR="00461E79">
              <w:rPr>
                <w:rFonts w:ascii="Arial" w:eastAsia="Calibri" w:hAnsi="Arial" w:cs="Arial"/>
                <w:kern w:val="24"/>
                <w:sz w:val="22"/>
                <w:lang w:val="fr-FR" w:eastAsia="en-GB"/>
              </w:rPr>
              <w:t>durabilité des changements de comportement acquis</w:t>
            </w:r>
            <w:r w:rsidR="006B5344" w:rsidRPr="00461E79">
              <w:rPr>
                <w:rFonts w:ascii="Arial" w:eastAsia="Calibri" w:hAnsi="Arial" w:cs="Arial"/>
                <w:kern w:val="24"/>
                <w:sz w:val="22"/>
                <w:lang w:val="fr-FR" w:eastAsia="en-GB"/>
              </w:rPr>
              <w:t xml:space="preserve">. </w:t>
            </w:r>
          </w:p>
        </w:tc>
      </w:tr>
      <w:tr w:rsidR="00F9629F" w:rsidRPr="00461E79" w14:paraId="3EBA9B59" w14:textId="77777777" w:rsidTr="00461E79">
        <w:trPr>
          <w:trHeight w:val="317"/>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hideMark/>
          </w:tcPr>
          <w:p w14:paraId="3E8F2CA7" w14:textId="69715790"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b/>
                <w:bCs/>
                <w:kern w:val="24"/>
                <w:sz w:val="22"/>
                <w:lang w:val="fr-FR" w:eastAsia="en-GB"/>
              </w:rPr>
              <w:t xml:space="preserve">Dispositions </w:t>
            </w:r>
            <w:r w:rsidR="00D14A17" w:rsidRPr="00461E79">
              <w:rPr>
                <w:rFonts w:ascii="Arial" w:eastAsia="Calibri" w:hAnsi="Arial" w:cs="Arial"/>
                <w:b/>
                <w:bCs/>
                <w:kern w:val="24"/>
                <w:sz w:val="22"/>
                <w:lang w:val="fr-FR" w:eastAsia="en-GB"/>
              </w:rPr>
              <w:t xml:space="preserve">et capacités </w:t>
            </w:r>
            <w:r w:rsidR="00CD3F80" w:rsidRPr="00461E79">
              <w:rPr>
                <w:rFonts w:ascii="Arial" w:eastAsia="Calibri" w:hAnsi="Arial" w:cs="Arial"/>
                <w:b/>
                <w:bCs/>
                <w:kern w:val="24"/>
                <w:sz w:val="22"/>
                <w:lang w:val="fr-FR" w:eastAsia="en-GB"/>
              </w:rPr>
              <w:t>institutionnelles</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vAlign w:val="center"/>
            <w:hideMark/>
          </w:tcPr>
          <w:p w14:paraId="15B0E8CC"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Se concentrer sur le fait de sauver des vies en fournissant un accès plutôt que sur la construction d'institutions qui sauvent des vies</w:t>
            </w:r>
            <w:r w:rsidR="00C87897" w:rsidRPr="00461E79">
              <w:rPr>
                <w:rFonts w:ascii="Arial" w:eastAsia="Calibri" w:hAnsi="Arial" w:cs="Arial"/>
                <w:kern w:val="24"/>
                <w:sz w:val="22"/>
                <w:lang w:val="fr-FR" w:eastAsia="en-GB"/>
              </w:rPr>
              <w:t xml:space="preserve">. Les mandats des institutions ne sont souvent pas clairs  </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vAlign w:val="center"/>
            <w:hideMark/>
          </w:tcPr>
          <w:p w14:paraId="3EDFA3B0"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Les institutions existent sur le papier mais ne sont pas fonctionnelles. Chevauchement, rôles et responsabilités peu clairs pour le secteur </w:t>
            </w:r>
            <w:r w:rsidR="00C87897" w:rsidRPr="00461E79">
              <w:rPr>
                <w:rFonts w:ascii="Arial" w:eastAsia="Calibri" w:hAnsi="Arial" w:cs="Arial"/>
                <w:kern w:val="24"/>
                <w:sz w:val="22"/>
                <w:lang w:val="fr-FR" w:eastAsia="en-GB"/>
              </w:rPr>
              <w:t xml:space="preserve">WASH. </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vAlign w:val="center"/>
            <w:hideMark/>
          </w:tcPr>
          <w:p w14:paraId="24977F04"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Institutions partiellement fonctionnelles et à faible capacité. Les rôles et les responsabilités ne sont pas entièrement clairs </w:t>
            </w:r>
            <w:r w:rsidR="00C87897" w:rsidRPr="00461E79">
              <w:rPr>
                <w:rFonts w:ascii="Arial" w:eastAsia="Calibri" w:hAnsi="Arial" w:cs="Arial"/>
                <w:kern w:val="24"/>
                <w:sz w:val="22"/>
                <w:lang w:val="fr-FR" w:eastAsia="en-GB"/>
              </w:rPr>
              <w:t>pour le secteur WASH</w:t>
            </w:r>
            <w:r w:rsidR="006B7C98" w:rsidRPr="00461E79">
              <w:rPr>
                <w:rFonts w:ascii="Arial" w:eastAsia="Calibri" w:hAnsi="Arial" w:cs="Arial"/>
                <w:kern w:val="24"/>
                <w:sz w:val="22"/>
                <w:lang w:val="fr-FR" w:eastAsia="en-GB"/>
              </w:rPr>
              <w:t xml:space="preserve">. La capacité d'absorption des institutions </w:t>
            </w:r>
            <w:r w:rsidR="00656363" w:rsidRPr="00461E79">
              <w:rPr>
                <w:rFonts w:ascii="Arial" w:eastAsia="Calibri" w:hAnsi="Arial" w:cs="Arial"/>
                <w:kern w:val="24"/>
                <w:sz w:val="22"/>
                <w:lang w:val="fr-FR" w:eastAsia="en-GB"/>
              </w:rPr>
              <w:t xml:space="preserve">est </w:t>
            </w:r>
            <w:r w:rsidR="006B7C98" w:rsidRPr="00461E79">
              <w:rPr>
                <w:rFonts w:ascii="Arial" w:eastAsia="Calibri" w:hAnsi="Arial" w:cs="Arial"/>
                <w:kern w:val="24"/>
                <w:sz w:val="22"/>
                <w:lang w:val="fr-FR" w:eastAsia="en-GB"/>
              </w:rPr>
              <w:t xml:space="preserve">faible. </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vAlign w:val="center"/>
            <w:hideMark/>
          </w:tcPr>
          <w:p w14:paraId="62F07B64" w14:textId="1553FA96"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Toutes les institutions et les capacités nécessaires sont en place, avec des rôles et des responsabilités clairs et une </w:t>
            </w:r>
            <w:r w:rsidR="00C87897" w:rsidRPr="00461E79">
              <w:rPr>
                <w:rFonts w:ascii="Arial" w:eastAsia="Calibri" w:hAnsi="Arial" w:cs="Arial"/>
                <w:kern w:val="24"/>
                <w:sz w:val="22"/>
                <w:lang w:val="fr-FR" w:eastAsia="en-GB"/>
              </w:rPr>
              <w:t>allocation budgétaire appropriée pour l'</w:t>
            </w:r>
            <w:r w:rsidR="00461E79">
              <w:rPr>
                <w:rFonts w:ascii="Arial" w:eastAsia="Calibri" w:hAnsi="Arial" w:cs="Arial"/>
                <w:kern w:val="24"/>
                <w:sz w:val="22"/>
                <w:lang w:val="fr-FR" w:eastAsia="en-GB"/>
              </w:rPr>
              <w:t>EAH</w:t>
            </w:r>
            <w:r w:rsidRPr="00461E79">
              <w:rPr>
                <w:rFonts w:ascii="Arial" w:eastAsia="Calibri" w:hAnsi="Arial" w:cs="Arial"/>
                <w:kern w:val="24"/>
                <w:sz w:val="22"/>
                <w:lang w:val="fr-FR" w:eastAsia="en-GB"/>
              </w:rPr>
              <w:t xml:space="preserve">, par exemple le régulateur, la santé, l'éducation, la </w:t>
            </w:r>
            <w:r w:rsidR="00C87897" w:rsidRPr="00461E79">
              <w:rPr>
                <w:rFonts w:ascii="Arial" w:eastAsia="Calibri" w:hAnsi="Arial" w:cs="Arial"/>
                <w:kern w:val="24"/>
                <w:sz w:val="22"/>
                <w:lang w:val="fr-FR" w:eastAsia="en-GB"/>
              </w:rPr>
              <w:t xml:space="preserve">nutrition, les </w:t>
            </w:r>
            <w:r w:rsidRPr="00461E79">
              <w:rPr>
                <w:rFonts w:ascii="Arial" w:eastAsia="Calibri" w:hAnsi="Arial" w:cs="Arial"/>
                <w:kern w:val="24"/>
                <w:sz w:val="22"/>
                <w:lang w:val="fr-FR" w:eastAsia="en-GB"/>
              </w:rPr>
              <w:t xml:space="preserve">ressources humaines et les systèmes informatiques. </w:t>
            </w:r>
          </w:p>
        </w:tc>
      </w:tr>
      <w:tr w:rsidR="00F9629F" w:rsidRPr="00461E79" w14:paraId="1B92272B" w14:textId="77777777" w:rsidTr="00461E79">
        <w:trPr>
          <w:trHeight w:val="1849"/>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hideMark/>
          </w:tcPr>
          <w:p w14:paraId="17E66E04" w14:textId="544FB9AF" w:rsidR="00B67FF0" w:rsidRPr="00461E79" w:rsidRDefault="00936FD8" w:rsidP="002A2044">
            <w:pPr>
              <w:spacing w:after="0" w:line="276" w:lineRule="auto"/>
              <w:rPr>
                <w:rFonts w:ascii="Arial" w:eastAsia="Times New Roman" w:hAnsi="Arial" w:cs="Arial"/>
                <w:sz w:val="22"/>
                <w:lang w:val="fr-FR" w:eastAsia="en-GB"/>
              </w:rPr>
            </w:pPr>
            <w:r w:rsidRPr="00461E79">
              <w:rPr>
                <w:rFonts w:ascii="Arial" w:eastAsia="Calibri" w:hAnsi="Arial" w:cs="Arial"/>
                <w:b/>
                <w:bCs/>
                <w:kern w:val="24"/>
                <w:sz w:val="22"/>
                <w:lang w:val="fr-FR" w:eastAsia="en-GB"/>
              </w:rPr>
              <w:t>Redevabilité et</w:t>
            </w:r>
            <w:r w:rsidR="0057609A" w:rsidRPr="00461E79">
              <w:rPr>
                <w:rFonts w:ascii="Arial" w:eastAsia="Calibri" w:hAnsi="Arial" w:cs="Arial"/>
                <w:b/>
                <w:bCs/>
                <w:kern w:val="24"/>
                <w:sz w:val="22"/>
                <w:lang w:val="fr-FR" w:eastAsia="en-GB"/>
              </w:rPr>
              <w:t xml:space="preserve"> </w:t>
            </w:r>
            <w:r w:rsidRPr="00461E79">
              <w:rPr>
                <w:rFonts w:ascii="Arial" w:eastAsia="Calibri" w:hAnsi="Arial" w:cs="Arial"/>
                <w:b/>
                <w:bCs/>
                <w:kern w:val="24"/>
                <w:sz w:val="22"/>
                <w:lang w:val="fr-FR" w:eastAsia="en-GB"/>
              </w:rPr>
              <w:t>Régulation</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vAlign w:val="center"/>
            <w:hideMark/>
          </w:tcPr>
          <w:p w14:paraId="7E174A45" w14:textId="3C649CE2"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Il n'existe aucun mécanisme de </w:t>
            </w:r>
            <w:r w:rsidR="00461E79">
              <w:rPr>
                <w:rFonts w:ascii="Arial" w:eastAsia="Calibri" w:hAnsi="Arial" w:cs="Arial"/>
                <w:kern w:val="24"/>
                <w:sz w:val="22"/>
                <w:lang w:val="fr-FR" w:eastAsia="en-GB"/>
              </w:rPr>
              <w:t>redeva</w:t>
            </w:r>
            <w:r w:rsidRPr="00461E79">
              <w:rPr>
                <w:rFonts w:ascii="Arial" w:eastAsia="Calibri" w:hAnsi="Arial" w:cs="Arial"/>
                <w:kern w:val="24"/>
                <w:sz w:val="22"/>
                <w:lang w:val="fr-FR" w:eastAsia="en-GB"/>
              </w:rPr>
              <w:t>bilité entre les autorités/prestataires de services et les utilisateurs. Il n'y a pas de responsabilité mutuelle entre le gouvernement et les partenaires de développement. La société civile est inexistante.</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vAlign w:val="center"/>
            <w:hideMark/>
          </w:tcPr>
          <w:p w14:paraId="5E892975" w14:textId="2A21056D"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Les mécanismes de </w:t>
            </w:r>
            <w:r w:rsidR="00461E79">
              <w:rPr>
                <w:rFonts w:ascii="Arial" w:eastAsia="Calibri" w:hAnsi="Arial" w:cs="Arial"/>
                <w:kern w:val="24"/>
                <w:sz w:val="22"/>
                <w:lang w:val="fr-FR" w:eastAsia="en-GB"/>
              </w:rPr>
              <w:t>redevabilité</w:t>
            </w:r>
            <w:r w:rsidRPr="00461E79">
              <w:rPr>
                <w:rFonts w:ascii="Arial" w:eastAsia="Calibri" w:hAnsi="Arial" w:cs="Arial"/>
                <w:kern w:val="24"/>
                <w:sz w:val="22"/>
                <w:lang w:val="fr-FR" w:eastAsia="en-GB"/>
              </w:rPr>
              <w:t xml:space="preserve"> </w:t>
            </w:r>
            <w:r w:rsidR="00026651" w:rsidRPr="00461E79">
              <w:rPr>
                <w:rFonts w:ascii="Arial" w:eastAsia="Calibri" w:hAnsi="Arial" w:cs="Arial"/>
                <w:kern w:val="24"/>
                <w:sz w:val="22"/>
                <w:lang w:val="fr-FR" w:eastAsia="en-GB"/>
              </w:rPr>
              <w:t>(</w:t>
            </w:r>
            <w:r w:rsidR="00C95780" w:rsidRPr="00461E79">
              <w:rPr>
                <w:rFonts w:ascii="Arial" w:eastAsia="Calibri" w:hAnsi="Arial" w:cs="Arial"/>
                <w:kern w:val="24"/>
                <w:sz w:val="22"/>
                <w:lang w:val="fr-FR" w:eastAsia="en-GB"/>
              </w:rPr>
              <w:t xml:space="preserve">...) </w:t>
            </w:r>
            <w:r w:rsidRPr="00461E79">
              <w:rPr>
                <w:rFonts w:ascii="Arial" w:eastAsia="Calibri" w:hAnsi="Arial" w:cs="Arial"/>
                <w:kern w:val="24"/>
                <w:sz w:val="22"/>
                <w:lang w:val="fr-FR" w:eastAsia="en-GB"/>
              </w:rPr>
              <w:t>existent sur le papier mais peu sont utilisés dans la pratique. Le retour d'information est souvent symbolique et n'est pas utilisé pour améliorer la prestation de services. La société civile est faible et les partenaires du développement ne sont pas ou peu tenus de rendre des comptes.</w:t>
            </w:r>
            <w:r w:rsidR="00772A46" w:rsidRPr="00461E79">
              <w:rPr>
                <w:rFonts w:ascii="Arial" w:eastAsia="Calibri" w:hAnsi="Arial" w:cs="Arial"/>
                <w:kern w:val="24"/>
                <w:sz w:val="22"/>
                <w:lang w:val="fr-FR" w:eastAsia="en-GB"/>
              </w:rPr>
              <w:t xml:space="preserve"> Aucune norme d'hygiène nationale n'est fixée </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vAlign w:val="center"/>
            <w:hideMark/>
          </w:tcPr>
          <w:p w14:paraId="4F085907"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La responsabilité mutuelle pour les progrès du secteur est en train d'émerger, et les mécanismes de retour d'information des utilisateurs sont limités. Le retour d'information n'est pas systématiquement utilisé pour améliorer la prestation de services/le </w:t>
            </w:r>
            <w:r w:rsidR="00E017F2" w:rsidRPr="00461E79">
              <w:rPr>
                <w:rFonts w:ascii="Arial" w:eastAsia="Calibri" w:hAnsi="Arial" w:cs="Arial"/>
                <w:kern w:val="24"/>
                <w:sz w:val="22"/>
                <w:lang w:val="fr-FR" w:eastAsia="en-GB"/>
              </w:rPr>
              <w:t xml:space="preserve">changement de </w:t>
            </w:r>
            <w:r w:rsidRPr="00461E79">
              <w:rPr>
                <w:rFonts w:ascii="Arial" w:eastAsia="Calibri" w:hAnsi="Arial" w:cs="Arial"/>
                <w:kern w:val="24"/>
                <w:sz w:val="22"/>
                <w:lang w:val="fr-FR" w:eastAsia="en-GB"/>
              </w:rPr>
              <w:t>comportement. La société civile se renforce.</w:t>
            </w:r>
            <w:r w:rsidR="0057179F" w:rsidRPr="00461E79">
              <w:rPr>
                <w:rFonts w:ascii="Arial" w:eastAsia="Calibri" w:hAnsi="Arial" w:cs="Arial"/>
                <w:kern w:val="24"/>
                <w:sz w:val="22"/>
                <w:lang w:val="fr-FR" w:eastAsia="en-GB"/>
              </w:rPr>
              <w:t xml:space="preserve"> Les normes nationales d'hygiène sont disponibles mais non utilisées </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vAlign w:val="center"/>
            <w:hideMark/>
          </w:tcPr>
          <w:p w14:paraId="0E4C2E1F" w14:textId="4DEB77BA"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Les mécanismes de </w:t>
            </w:r>
            <w:r w:rsidR="00461E79">
              <w:rPr>
                <w:rFonts w:ascii="Arial" w:eastAsia="Calibri" w:hAnsi="Arial" w:cs="Arial"/>
                <w:kern w:val="24"/>
                <w:sz w:val="22"/>
                <w:lang w:val="fr-FR" w:eastAsia="en-GB"/>
              </w:rPr>
              <w:t>redevabilité</w:t>
            </w:r>
            <w:r w:rsidRPr="00461E79">
              <w:rPr>
                <w:rFonts w:ascii="Arial" w:eastAsia="Calibri" w:hAnsi="Arial" w:cs="Arial"/>
                <w:kern w:val="24"/>
                <w:sz w:val="22"/>
                <w:lang w:val="fr-FR" w:eastAsia="en-GB"/>
              </w:rPr>
              <w:t xml:space="preserve"> sont institutionnalisés, le gouvernement et les partenaires de développement démontrant et exigeant une </w:t>
            </w:r>
            <w:r w:rsidR="00461E79">
              <w:rPr>
                <w:rFonts w:ascii="Arial" w:eastAsia="Calibri" w:hAnsi="Arial" w:cs="Arial"/>
                <w:kern w:val="24"/>
                <w:sz w:val="22"/>
                <w:lang w:val="fr-FR" w:eastAsia="en-GB"/>
              </w:rPr>
              <w:t>redevabilité</w:t>
            </w:r>
            <w:r w:rsidRPr="00461E79">
              <w:rPr>
                <w:rFonts w:ascii="Arial" w:eastAsia="Calibri" w:hAnsi="Arial" w:cs="Arial"/>
                <w:kern w:val="24"/>
                <w:sz w:val="22"/>
                <w:lang w:val="fr-FR" w:eastAsia="en-GB"/>
              </w:rPr>
              <w:t xml:space="preserve"> mutuelle pour les progrès du secteur. Le retour d'information est utilisé pour informer et améliorer la prestation de services/le </w:t>
            </w:r>
            <w:r w:rsidR="00E017F2" w:rsidRPr="00461E79">
              <w:rPr>
                <w:rFonts w:ascii="Arial" w:eastAsia="Calibri" w:hAnsi="Arial" w:cs="Arial"/>
                <w:kern w:val="24"/>
                <w:sz w:val="22"/>
                <w:lang w:val="fr-FR" w:eastAsia="en-GB"/>
              </w:rPr>
              <w:t xml:space="preserve">changement de </w:t>
            </w:r>
            <w:r w:rsidRPr="00461E79">
              <w:rPr>
                <w:rFonts w:ascii="Arial" w:eastAsia="Calibri" w:hAnsi="Arial" w:cs="Arial"/>
                <w:kern w:val="24"/>
                <w:sz w:val="22"/>
                <w:lang w:val="fr-FR" w:eastAsia="en-GB"/>
              </w:rPr>
              <w:t xml:space="preserve">comportement. Une société civile forte avec des responsables qui doivent rendre des comptes. </w:t>
            </w:r>
            <w:r w:rsidR="000D41C9" w:rsidRPr="00461E79">
              <w:rPr>
                <w:rFonts w:ascii="Arial" w:eastAsia="Calibri" w:hAnsi="Arial" w:cs="Arial"/>
                <w:kern w:val="24"/>
                <w:sz w:val="22"/>
                <w:lang w:val="fr-FR" w:eastAsia="en-GB"/>
              </w:rPr>
              <w:t xml:space="preserve">Mise en œuvre de </w:t>
            </w:r>
            <w:r w:rsidR="0057179F" w:rsidRPr="00461E79">
              <w:rPr>
                <w:rFonts w:ascii="Arial" w:eastAsia="Calibri" w:hAnsi="Arial" w:cs="Arial"/>
                <w:kern w:val="24"/>
                <w:sz w:val="22"/>
                <w:lang w:val="fr-FR" w:eastAsia="en-GB"/>
              </w:rPr>
              <w:t>directives nationales sur les normes WASH</w:t>
            </w:r>
            <w:r w:rsidR="006F2D62" w:rsidRPr="00461E79">
              <w:rPr>
                <w:rFonts w:ascii="Arial" w:eastAsia="Calibri" w:hAnsi="Arial" w:cs="Arial"/>
                <w:kern w:val="24"/>
                <w:sz w:val="22"/>
                <w:lang w:val="fr-FR" w:eastAsia="en-GB"/>
              </w:rPr>
              <w:t>.</w:t>
            </w:r>
          </w:p>
        </w:tc>
      </w:tr>
      <w:tr w:rsidR="00F9629F" w:rsidRPr="00461E79" w14:paraId="663A8ED6" w14:textId="77777777" w:rsidTr="00461E79">
        <w:trPr>
          <w:trHeight w:val="1009"/>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hideMark/>
          </w:tcPr>
          <w:p w14:paraId="50F5502C"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b/>
                <w:bCs/>
                <w:kern w:val="24"/>
                <w:sz w:val="22"/>
                <w:lang w:val="fr-FR" w:eastAsia="en-GB"/>
              </w:rPr>
              <w:t xml:space="preserve">Suivi </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vAlign w:val="center"/>
            <w:hideMark/>
          </w:tcPr>
          <w:p w14:paraId="6E11809F" w14:textId="05C22AD0"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Par le biais du groupe WASH et </w:t>
            </w:r>
            <w:r w:rsidR="00461E79">
              <w:rPr>
                <w:rFonts w:ascii="Arial" w:eastAsia="Calibri" w:hAnsi="Arial" w:cs="Arial"/>
                <w:kern w:val="24"/>
                <w:sz w:val="22"/>
                <w:lang w:val="fr-FR" w:eastAsia="en-GB"/>
              </w:rPr>
              <w:t>pour les</w:t>
            </w:r>
            <w:r w:rsidRPr="00461E79">
              <w:rPr>
                <w:rFonts w:ascii="Arial" w:eastAsia="Calibri" w:hAnsi="Arial" w:cs="Arial"/>
                <w:kern w:val="24"/>
                <w:sz w:val="22"/>
                <w:lang w:val="fr-FR" w:eastAsia="en-GB"/>
              </w:rPr>
              <w:t xml:space="preserve"> </w:t>
            </w:r>
            <w:r w:rsidR="00461E79">
              <w:rPr>
                <w:rFonts w:ascii="Arial" w:eastAsia="Calibri" w:hAnsi="Arial" w:cs="Arial"/>
                <w:kern w:val="24"/>
                <w:sz w:val="22"/>
                <w:lang w:val="fr-FR" w:eastAsia="en-GB"/>
              </w:rPr>
              <w:t>bailleurs</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vAlign w:val="center"/>
            <w:hideMark/>
          </w:tcPr>
          <w:p w14:paraId="30804F65" w14:textId="7AAFD13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Pas de processus commun de </w:t>
            </w:r>
            <w:r w:rsidR="00461E79">
              <w:rPr>
                <w:rFonts w:ascii="Arial" w:eastAsia="Calibri" w:hAnsi="Arial" w:cs="Arial"/>
                <w:kern w:val="24"/>
                <w:sz w:val="22"/>
                <w:lang w:val="fr-FR" w:eastAsia="en-GB"/>
              </w:rPr>
              <w:t>suivi</w:t>
            </w:r>
            <w:r w:rsidRPr="00461E79">
              <w:rPr>
                <w:rFonts w:ascii="Arial" w:eastAsia="Calibri" w:hAnsi="Arial" w:cs="Arial"/>
                <w:kern w:val="24"/>
                <w:sz w:val="22"/>
                <w:lang w:val="fr-FR" w:eastAsia="en-GB"/>
              </w:rPr>
              <w:t xml:space="preserve"> ou </w:t>
            </w:r>
            <w:r w:rsidR="00461E79">
              <w:rPr>
                <w:rFonts w:ascii="Arial" w:eastAsia="Calibri" w:hAnsi="Arial" w:cs="Arial"/>
                <w:kern w:val="24"/>
                <w:sz w:val="22"/>
                <w:lang w:val="fr-FR" w:eastAsia="en-GB"/>
              </w:rPr>
              <w:t>de revue sectoriel</w:t>
            </w:r>
            <w:r w:rsidR="00E017F2" w:rsidRPr="00461E79">
              <w:rPr>
                <w:rFonts w:ascii="Arial" w:eastAsia="Calibri" w:hAnsi="Arial" w:cs="Arial"/>
                <w:kern w:val="24"/>
                <w:sz w:val="22"/>
                <w:lang w:val="fr-FR" w:eastAsia="en-GB"/>
              </w:rPr>
              <w:t>. Pas de plan pour évaluer l'efficacité du programme</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vAlign w:val="center"/>
            <w:hideMark/>
          </w:tcPr>
          <w:p w14:paraId="4572A471"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Objectifs sectoriels communs et suivi multipartite, mais pas de rapport agrégé</w:t>
            </w:r>
            <w:r w:rsidR="004F4BBD" w:rsidRPr="00461E79">
              <w:rPr>
                <w:rFonts w:ascii="Arial" w:eastAsia="Calibri" w:hAnsi="Arial" w:cs="Arial"/>
                <w:kern w:val="24"/>
                <w:sz w:val="22"/>
                <w:lang w:val="fr-FR" w:eastAsia="en-GB"/>
              </w:rPr>
              <w:t xml:space="preserve">. Évaluation à petite échelle, mais pas de base de référence nationale </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vAlign w:val="center"/>
            <w:hideMark/>
          </w:tcPr>
          <w:p w14:paraId="5A1B5938"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Un processus de suivi, appartenant au gouvernement et régulièrement mis à jour, alimente la planification stratégique. Un </w:t>
            </w:r>
            <w:r w:rsidR="004F4BBD" w:rsidRPr="00461E79">
              <w:rPr>
                <w:rFonts w:ascii="Arial" w:eastAsia="Calibri" w:hAnsi="Arial" w:cs="Arial"/>
                <w:kern w:val="24"/>
                <w:sz w:val="22"/>
                <w:lang w:val="fr-FR" w:eastAsia="en-GB"/>
              </w:rPr>
              <w:t>système d'</w:t>
            </w:r>
            <w:r w:rsidR="00094786" w:rsidRPr="00461E79">
              <w:rPr>
                <w:rFonts w:ascii="Arial" w:eastAsia="Calibri" w:hAnsi="Arial" w:cs="Arial"/>
                <w:kern w:val="24"/>
                <w:sz w:val="22"/>
                <w:lang w:val="fr-FR" w:eastAsia="en-GB"/>
              </w:rPr>
              <w:t xml:space="preserve">évaluation à grande échelle a été mis en </w:t>
            </w:r>
            <w:r w:rsidR="004F4BBD" w:rsidRPr="00461E79">
              <w:rPr>
                <w:rFonts w:ascii="Arial" w:eastAsia="Calibri" w:hAnsi="Arial" w:cs="Arial"/>
                <w:kern w:val="24"/>
                <w:sz w:val="22"/>
                <w:lang w:val="fr-FR" w:eastAsia="en-GB"/>
              </w:rPr>
              <w:t>place et des indicateurs clés ont été intégrés</w:t>
            </w:r>
            <w:r w:rsidR="00094786" w:rsidRPr="00461E79">
              <w:rPr>
                <w:rFonts w:ascii="Arial" w:eastAsia="Calibri" w:hAnsi="Arial" w:cs="Arial"/>
                <w:kern w:val="24"/>
                <w:sz w:val="22"/>
                <w:lang w:val="fr-FR" w:eastAsia="en-GB"/>
              </w:rPr>
              <w:t>. Avant et après l'évaluation.</w:t>
            </w:r>
            <w:r w:rsidR="00026651" w:rsidRPr="00461E79">
              <w:rPr>
                <w:rFonts w:ascii="Arial" w:eastAsia="Calibri" w:hAnsi="Arial" w:cs="Arial"/>
                <w:kern w:val="24"/>
                <w:sz w:val="22"/>
                <w:lang w:val="fr-FR" w:eastAsia="en-GB"/>
              </w:rPr>
              <w:t xml:space="preserve"> Preuve de l'apprentissage et de l'amélioration du processus </w:t>
            </w:r>
          </w:p>
        </w:tc>
      </w:tr>
    </w:tbl>
    <w:p w14:paraId="28472CA5" w14:textId="012F94AD" w:rsidR="00461E79" w:rsidRDefault="00461E79"/>
    <w:p w14:paraId="19675B8F" w14:textId="2D3044F5" w:rsidR="00966B1C" w:rsidRDefault="00966B1C"/>
    <w:p w14:paraId="2FD23F56" w14:textId="2FD49DA6" w:rsidR="00966B1C" w:rsidRDefault="00966B1C"/>
    <w:p w14:paraId="0AB0AB82" w14:textId="241DE4F7" w:rsidR="00966B1C" w:rsidRDefault="00966B1C"/>
    <w:p w14:paraId="29E5A762" w14:textId="6A53114C" w:rsidR="00966B1C" w:rsidRDefault="00966B1C"/>
    <w:p w14:paraId="0FCB8161" w14:textId="0D2F27E1" w:rsidR="00966B1C" w:rsidRDefault="00966B1C"/>
    <w:p w14:paraId="65199AB5" w14:textId="225105E5" w:rsidR="00966B1C" w:rsidRDefault="00966B1C"/>
    <w:p w14:paraId="195BEA80" w14:textId="763FEED6" w:rsidR="00966B1C" w:rsidRDefault="00966B1C"/>
    <w:tbl>
      <w:tblPr>
        <w:tblpPr w:leftFromText="180" w:rightFromText="180" w:vertAnchor="text" w:horzAnchor="margin" w:tblpY="282"/>
        <w:tblW w:w="22345" w:type="dxa"/>
        <w:tblCellMar>
          <w:left w:w="0" w:type="dxa"/>
          <w:right w:w="0" w:type="dxa"/>
        </w:tblCellMar>
        <w:tblLook w:val="04A0" w:firstRow="1" w:lastRow="0" w:firstColumn="1" w:lastColumn="0" w:noHBand="0" w:noVBand="1"/>
      </w:tblPr>
      <w:tblGrid>
        <w:gridCol w:w="1859"/>
        <w:gridCol w:w="5433"/>
        <w:gridCol w:w="4740"/>
        <w:gridCol w:w="4468"/>
        <w:gridCol w:w="5845"/>
      </w:tblGrid>
      <w:tr w:rsidR="00966B1C" w:rsidRPr="00461E79" w14:paraId="17CF3BAC" w14:textId="77777777" w:rsidTr="001657E1">
        <w:trPr>
          <w:trHeight w:val="643"/>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hideMark/>
          </w:tcPr>
          <w:p w14:paraId="48B61862" w14:textId="77777777" w:rsidR="00966B1C" w:rsidRPr="00461E79" w:rsidRDefault="00966B1C" w:rsidP="001657E1">
            <w:pPr>
              <w:spacing w:after="0" w:line="276" w:lineRule="auto"/>
              <w:rPr>
                <w:rFonts w:ascii="Arial" w:eastAsia="Times New Roman" w:hAnsi="Arial" w:cs="Arial"/>
                <w:sz w:val="28"/>
                <w:lang w:val="fr-FR" w:eastAsia="en-GB"/>
              </w:rPr>
            </w:pPr>
            <w:r w:rsidRPr="00461E79">
              <w:rPr>
                <w:rFonts w:ascii="Arial" w:hAnsi="Arial" w:cs="Arial"/>
                <w:noProof/>
                <w:sz w:val="22"/>
                <w:lang w:val="fr-FR" w:eastAsia="fr-FR"/>
              </w:rPr>
              <mc:AlternateContent>
                <mc:Choice Requires="wps">
                  <w:drawing>
                    <wp:anchor distT="0" distB="0" distL="114300" distR="114300" simplePos="0" relativeHeight="251661312" behindDoc="0" locked="0" layoutInCell="1" allowOverlap="1" wp14:anchorId="0430FD7F" wp14:editId="6679939A">
                      <wp:simplePos x="0" y="0"/>
                      <wp:positionH relativeFrom="margin">
                        <wp:posOffset>-62230</wp:posOffset>
                      </wp:positionH>
                      <wp:positionV relativeFrom="paragraph">
                        <wp:posOffset>-274320</wp:posOffset>
                      </wp:positionV>
                      <wp:extent cx="14499590" cy="981075"/>
                      <wp:effectExtent l="0" t="19050" r="35560" b="47625"/>
                      <wp:wrapNone/>
                      <wp:docPr id="3" name="Right Arrow 6"/>
                      <wp:cNvGraphicFramePr/>
                      <a:graphic xmlns:a="http://schemas.openxmlformats.org/drawingml/2006/main">
                        <a:graphicData uri="http://schemas.microsoft.com/office/word/2010/wordprocessingShape">
                          <wps:wsp>
                            <wps:cNvSpPr/>
                            <wps:spPr>
                              <a:xfrm>
                                <a:off x="0" y="0"/>
                                <a:ext cx="14499590" cy="981075"/>
                              </a:xfrm>
                              <a:prstGeom prs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3F8C" id="Right Arrow 6" o:spid="_x0000_s1026" type="#_x0000_t13" style="position:absolute;margin-left:-4.9pt;margin-top:-21.6pt;width:1141.7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wojgIAAGcFAAAOAAAAZHJzL2Uyb0RvYy54bWysVMFu2zAMvQ/YPwi6r7azpm2MOkXQosOA&#10;ogvaDj2rshwLkCWNUuJkXz9Ksp2gG3YYloMimuQj+UTy+mbfKbIT4KTRFS3OckqE5qaWelPR7y/3&#10;n64ocZ7pmimjRUUPwtGb5ccP170txcy0RtUCCIJoV/a2oq33tswyx1vRMXdmrNCobAx0zKMIm6wG&#10;1iN6p7JZnl9kvYHaguHCOfx6l5R0GfGbRnD/rWmc8ERVFHPz8YR4voUzW16zcgPMtpIPabB/yKJj&#10;UmPQCeqOeUa2IH+D6iQH40zjz7jpMtM0kotYA1ZT5O+qeW6ZFbEWJMfZiSb3/2D5424NRNYV/UyJ&#10;Zh0+0ZPctJ6sAExPLgJBvXUl2j3bNQySw2uodt9AF/6xDrKPpB4mUsXeE44fi/PzxWK+QPI5KhdX&#10;RX45D6jZ0d2C81+E6Ui4VBRCAjF+pJTtHpxPDqNhiKnNvVQKv7NSadJjoEU+z6OHM0rWQRuUsZXE&#10;rQKyY9gEfl8M0U+sMBelMaVQaaot3vxBiYT/JBokCauZpQChPY+YjHOhfZFULatFCjXP8TcGGz1i&#10;4UojYEBuMMkJewAYLRPIiJ0IGOyDq4jdPTkPlf/NefKIkY32k3MntYE/VaawqiFysh9JStQElt5M&#10;fcAWApNmy1l+L/EZH5jzawY4TPjyuCBQ2xr4SUmPw1ZR92PLQFCivmrs5gU2SZjOKJzPL2cowKnm&#10;7VSjt92twacscLVYHq/B3qvx2oDpXnEvrEJUVDHNMXZFuYdRuPVpCeBm4WK1imY4kZb5B/1seQAP&#10;LIWGe9m/MrBDb3ps60czDiYr3zVnsg2e2qy23jQydu6Rp4E/nObYCMPmCeviVI5Wx/24/AUAAP//&#10;AwBQSwMEFAAGAAgAAAAhAK61kGvjAAAACwEAAA8AAABkcnMvZG93bnJldi54bWxMj01Lw0AQhu+C&#10;/2EZwUtpNx8SNWZTqkUKCgWrB71ts2MSmp0N2W0a/fWOJz0Nwzy887zFcrKdGHHwrSMF8SICgVQ5&#10;01Kt4O31cX4DwgdNRneOUMEXeliW52eFzo070QuOu1ALDiGfawVNCH0upa8atNovXI/Et083WB14&#10;HWppBn3icNvJJIoyaXVL/KHRPT40WB12R6tgfX/YvI9I69lT9rGNV9/bjX2eKXV5Ma3uQAScwh8M&#10;v/qsDiU77d2RjBedgvktmweeV2kCgoEkuU4zEHtG4zgFWRbyf4fyBwAA//8DAFBLAQItABQABgAI&#10;AAAAIQC2gziS/gAAAOEBAAATAAAAAAAAAAAAAAAAAAAAAABbQ29udGVudF9UeXBlc10ueG1sUEsB&#10;Ai0AFAAGAAgAAAAhADj9If/WAAAAlAEAAAsAAAAAAAAAAAAAAAAALwEAAF9yZWxzLy5yZWxzUEsB&#10;Ai0AFAAGAAgAAAAhAPmc7CiOAgAAZwUAAA4AAAAAAAAAAAAAAAAALgIAAGRycy9lMm9Eb2MueG1s&#10;UEsBAi0AFAAGAAgAAAAhAK61kGvjAAAACwEAAA8AAAAAAAAAAAAAAAAA6AQAAGRycy9kb3ducmV2&#10;LnhtbFBLBQYAAAAABAAEAPMAAAD4BQAAAAA=&#10;" adj="20869" filled="f" strokecolor="black [3213]" strokeweight="1.5pt">
                      <w10:wrap anchorx="margin"/>
                    </v:shape>
                  </w:pict>
                </mc:Fallback>
              </mc:AlternateContent>
            </w:r>
            <w:r w:rsidRPr="00461E79">
              <w:rPr>
                <w:rFonts w:ascii="Arial" w:eastAsia="Calibri" w:hAnsi="Arial" w:cs="Arial"/>
                <w:b/>
                <w:bCs/>
                <w:kern w:val="24"/>
                <w:sz w:val="28"/>
                <w:lang w:val="fr-FR" w:eastAsia="en-GB"/>
              </w:rPr>
              <w:t>Élément constitutifs</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vAlign w:val="center"/>
            <w:hideMark/>
          </w:tcPr>
          <w:p w14:paraId="0CD24CC2" w14:textId="77777777" w:rsidR="00966B1C" w:rsidRPr="00461E79" w:rsidRDefault="00966B1C" w:rsidP="001657E1">
            <w:pPr>
              <w:spacing w:after="0" w:line="276" w:lineRule="auto"/>
              <w:rPr>
                <w:rFonts w:ascii="Arial" w:eastAsia="Times New Roman" w:hAnsi="Arial" w:cs="Arial"/>
                <w:sz w:val="28"/>
                <w:lang w:val="fr-FR" w:eastAsia="en-GB"/>
              </w:rPr>
            </w:pPr>
            <w:r w:rsidRPr="00461E79">
              <w:rPr>
                <w:rFonts w:ascii="Arial" w:eastAsia="Calibri" w:hAnsi="Arial" w:cs="Arial"/>
                <w:b/>
                <w:bCs/>
                <w:kern w:val="24"/>
                <w:sz w:val="28"/>
                <w:lang w:val="fr-FR" w:eastAsia="en-GB"/>
              </w:rPr>
              <w:t>Faible</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vAlign w:val="center"/>
            <w:hideMark/>
          </w:tcPr>
          <w:p w14:paraId="7AD76A31" w14:textId="77777777" w:rsidR="00966B1C" w:rsidRPr="00461E79" w:rsidRDefault="00966B1C" w:rsidP="001657E1">
            <w:pPr>
              <w:spacing w:after="0" w:line="276" w:lineRule="auto"/>
              <w:rPr>
                <w:rFonts w:ascii="Arial" w:eastAsia="Times New Roman" w:hAnsi="Arial" w:cs="Arial"/>
                <w:sz w:val="28"/>
                <w:lang w:val="fr-FR" w:eastAsia="en-GB"/>
              </w:rPr>
            </w:pPr>
            <w:r w:rsidRPr="00461E79">
              <w:rPr>
                <w:rFonts w:ascii="Arial" w:eastAsia="Calibri" w:hAnsi="Arial" w:cs="Arial"/>
                <w:b/>
                <w:bCs/>
                <w:kern w:val="24"/>
                <w:sz w:val="28"/>
                <w:lang w:val="fr-FR" w:eastAsia="en-GB"/>
              </w:rPr>
              <w:t>Moyen</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vAlign w:val="center"/>
            <w:hideMark/>
          </w:tcPr>
          <w:p w14:paraId="3511D116" w14:textId="77777777" w:rsidR="00966B1C" w:rsidRPr="00461E79" w:rsidRDefault="00966B1C" w:rsidP="001657E1">
            <w:pPr>
              <w:spacing w:after="0" w:line="276" w:lineRule="auto"/>
              <w:rPr>
                <w:rFonts w:ascii="Arial" w:eastAsia="Times New Roman" w:hAnsi="Arial" w:cs="Arial"/>
                <w:sz w:val="28"/>
                <w:lang w:val="fr-FR" w:eastAsia="en-GB"/>
              </w:rPr>
            </w:pPr>
            <w:r w:rsidRPr="00461E79">
              <w:rPr>
                <w:rFonts w:ascii="Arial" w:eastAsia="Calibri" w:hAnsi="Arial" w:cs="Arial"/>
                <w:b/>
                <w:bCs/>
                <w:kern w:val="24"/>
                <w:sz w:val="28"/>
                <w:lang w:val="fr-FR" w:eastAsia="en-GB"/>
              </w:rPr>
              <w:t>Renforc</w:t>
            </w:r>
            <w:r>
              <w:rPr>
                <w:rFonts w:ascii="Arial" w:eastAsia="Calibri" w:hAnsi="Arial" w:cs="Arial"/>
                <w:b/>
                <w:bCs/>
                <w:kern w:val="24"/>
                <w:sz w:val="28"/>
                <w:lang w:val="fr-FR" w:eastAsia="en-GB"/>
              </w:rPr>
              <w:t>é</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vAlign w:val="center"/>
            <w:hideMark/>
          </w:tcPr>
          <w:p w14:paraId="078F196E" w14:textId="77777777" w:rsidR="00966B1C" w:rsidRPr="00461E79" w:rsidRDefault="00966B1C" w:rsidP="001657E1">
            <w:pPr>
              <w:spacing w:after="0" w:line="276" w:lineRule="auto"/>
              <w:rPr>
                <w:rFonts w:ascii="Arial" w:eastAsia="Times New Roman" w:hAnsi="Arial" w:cs="Arial"/>
                <w:sz w:val="28"/>
                <w:lang w:val="fr-FR" w:eastAsia="en-GB"/>
              </w:rPr>
            </w:pPr>
            <w:r w:rsidRPr="00461E79">
              <w:rPr>
                <w:rFonts w:ascii="Arial" w:eastAsia="Calibri" w:hAnsi="Arial" w:cs="Arial"/>
                <w:b/>
                <w:bCs/>
                <w:kern w:val="24"/>
                <w:sz w:val="28"/>
                <w:lang w:val="fr-FR" w:eastAsia="en-GB"/>
              </w:rPr>
              <w:t xml:space="preserve">Fort </w:t>
            </w:r>
            <w:r>
              <w:rPr>
                <w:rFonts w:ascii="Arial" w:eastAsia="Calibri" w:hAnsi="Arial" w:cs="Arial"/>
                <w:b/>
                <w:bCs/>
                <w:kern w:val="24"/>
                <w:sz w:val="28"/>
                <w:lang w:val="fr-FR" w:eastAsia="en-GB"/>
              </w:rPr>
              <w:t>/ Désiré</w:t>
            </w:r>
          </w:p>
        </w:tc>
      </w:tr>
    </w:tbl>
    <w:p w14:paraId="0DBA8CBE" w14:textId="77777777" w:rsidR="00966B1C" w:rsidRDefault="00966B1C"/>
    <w:tbl>
      <w:tblPr>
        <w:tblpPr w:leftFromText="180" w:rightFromText="180" w:vertAnchor="text" w:horzAnchor="margin" w:tblpY="282"/>
        <w:tblW w:w="22345" w:type="dxa"/>
        <w:tblCellMar>
          <w:left w:w="0" w:type="dxa"/>
          <w:right w:w="0" w:type="dxa"/>
        </w:tblCellMar>
        <w:tblLook w:val="04A0" w:firstRow="1" w:lastRow="0" w:firstColumn="1" w:lastColumn="0" w:noHBand="0" w:noVBand="1"/>
      </w:tblPr>
      <w:tblGrid>
        <w:gridCol w:w="1859"/>
        <w:gridCol w:w="5433"/>
        <w:gridCol w:w="4740"/>
        <w:gridCol w:w="4468"/>
        <w:gridCol w:w="5845"/>
      </w:tblGrid>
      <w:tr w:rsidR="00F9629F" w:rsidRPr="00461E79" w14:paraId="73BD6B16" w14:textId="77777777" w:rsidTr="00461E79">
        <w:trPr>
          <w:trHeight w:val="1329"/>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hideMark/>
          </w:tcPr>
          <w:p w14:paraId="6F868B3F" w14:textId="52AB6CE3"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b/>
                <w:bCs/>
                <w:kern w:val="24"/>
                <w:sz w:val="22"/>
                <w:lang w:val="fr-FR" w:eastAsia="en-GB"/>
              </w:rPr>
              <w:t xml:space="preserve">Prestation de services </w:t>
            </w:r>
            <w:r w:rsidR="0057609A" w:rsidRPr="00461E79">
              <w:rPr>
                <w:rFonts w:ascii="Arial" w:eastAsia="Calibri" w:hAnsi="Arial" w:cs="Arial"/>
                <w:b/>
                <w:bCs/>
                <w:kern w:val="24"/>
                <w:sz w:val="22"/>
                <w:lang w:val="fr-FR" w:eastAsia="en-GB"/>
              </w:rPr>
              <w:t xml:space="preserve">et </w:t>
            </w:r>
            <w:r w:rsidR="0093389C" w:rsidRPr="00461E79">
              <w:rPr>
                <w:rFonts w:ascii="Arial" w:eastAsia="Calibri" w:hAnsi="Arial" w:cs="Arial"/>
                <w:b/>
                <w:bCs/>
                <w:kern w:val="24"/>
                <w:sz w:val="22"/>
                <w:lang w:val="fr-FR" w:eastAsia="en-GB"/>
              </w:rPr>
              <w:t xml:space="preserve">changement de comportement </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vAlign w:val="center"/>
            <w:hideMark/>
          </w:tcPr>
          <w:p w14:paraId="1798D21F" w14:textId="6A12BF28" w:rsidR="00737D3D" w:rsidRPr="00461E79" w:rsidRDefault="00B67FF0" w:rsidP="002A2044">
            <w:pPr>
              <w:spacing w:after="0" w:line="276" w:lineRule="auto"/>
              <w:rPr>
                <w:rFonts w:ascii="Arial" w:eastAsia="Calibri" w:hAnsi="Arial" w:cs="Arial"/>
                <w:kern w:val="24"/>
                <w:sz w:val="22"/>
                <w:lang w:val="fr-FR" w:eastAsia="en-GB"/>
              </w:rPr>
            </w:pPr>
            <w:r w:rsidRPr="00461E79">
              <w:rPr>
                <w:rFonts w:ascii="Arial" w:eastAsia="Calibri" w:hAnsi="Arial" w:cs="Arial"/>
                <w:kern w:val="24"/>
                <w:sz w:val="22"/>
                <w:lang w:val="fr-FR" w:eastAsia="en-GB"/>
              </w:rPr>
              <w:t>Interventions d'urgence ad hoc</w:t>
            </w:r>
            <w:r w:rsidR="00094786" w:rsidRPr="00461E79">
              <w:rPr>
                <w:rFonts w:ascii="Arial" w:eastAsia="Calibri" w:hAnsi="Arial" w:cs="Arial"/>
                <w:kern w:val="24"/>
                <w:sz w:val="22"/>
                <w:lang w:val="fr-FR" w:eastAsia="en-GB"/>
              </w:rPr>
              <w:t xml:space="preserve">. </w:t>
            </w:r>
            <w:r w:rsidR="00046782" w:rsidRPr="00461E79">
              <w:rPr>
                <w:rFonts w:ascii="Arial" w:eastAsia="Calibri" w:hAnsi="Arial" w:cs="Arial"/>
                <w:kern w:val="24"/>
                <w:sz w:val="22"/>
                <w:lang w:val="fr-FR" w:eastAsia="en-GB"/>
              </w:rPr>
              <w:t xml:space="preserve">Programme d'hygiène axé </w:t>
            </w:r>
            <w:r w:rsidR="0058142F" w:rsidRPr="00461E79">
              <w:rPr>
                <w:rFonts w:ascii="Arial" w:eastAsia="Calibri" w:hAnsi="Arial" w:cs="Arial"/>
                <w:kern w:val="24"/>
                <w:sz w:val="22"/>
                <w:lang w:val="fr-FR" w:eastAsia="en-GB"/>
              </w:rPr>
              <w:t xml:space="preserve">uniquement sur la </w:t>
            </w:r>
            <w:r w:rsidR="00046782" w:rsidRPr="00461E79">
              <w:rPr>
                <w:rFonts w:ascii="Arial" w:eastAsia="Calibri" w:hAnsi="Arial" w:cs="Arial"/>
                <w:kern w:val="24"/>
                <w:sz w:val="22"/>
                <w:lang w:val="fr-FR" w:eastAsia="en-GB"/>
              </w:rPr>
              <w:t>distribution de kits d'</w:t>
            </w:r>
            <w:r w:rsidR="0058142F" w:rsidRPr="00461E79">
              <w:rPr>
                <w:rFonts w:ascii="Arial" w:eastAsia="Calibri" w:hAnsi="Arial" w:cs="Arial"/>
                <w:kern w:val="24"/>
                <w:sz w:val="22"/>
                <w:lang w:val="fr-FR" w:eastAsia="en-GB"/>
              </w:rPr>
              <w:t xml:space="preserve">urgence </w:t>
            </w:r>
            <w:r w:rsidR="00094786" w:rsidRPr="00461E79">
              <w:rPr>
                <w:rFonts w:ascii="Arial" w:eastAsia="Calibri" w:hAnsi="Arial" w:cs="Arial"/>
                <w:kern w:val="24"/>
                <w:sz w:val="22"/>
                <w:lang w:val="fr-FR" w:eastAsia="en-GB"/>
              </w:rPr>
              <w:t>et l'amélioration des connaissances</w:t>
            </w:r>
            <w:r w:rsidR="006342D0" w:rsidRPr="00461E79">
              <w:rPr>
                <w:rFonts w:ascii="Arial" w:eastAsia="Calibri" w:hAnsi="Arial" w:cs="Arial"/>
                <w:kern w:val="24"/>
                <w:sz w:val="22"/>
                <w:lang w:val="fr-FR" w:eastAsia="en-GB"/>
              </w:rPr>
              <w:t>.</w:t>
            </w:r>
          </w:p>
          <w:p w14:paraId="5CC1A7D5" w14:textId="77777777" w:rsidR="00B67FF0" w:rsidRPr="00461E79" w:rsidRDefault="00737D3D"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Interventions sanitaires subventionnées</w:t>
            </w:r>
            <w:r w:rsidR="00026651" w:rsidRPr="00461E79">
              <w:rPr>
                <w:rFonts w:ascii="Arial" w:eastAsia="Calibri" w:hAnsi="Arial" w:cs="Arial"/>
                <w:kern w:val="24"/>
                <w:sz w:val="22"/>
                <w:lang w:val="fr-FR" w:eastAsia="en-GB"/>
              </w:rPr>
              <w:t xml:space="preserve">.  </w:t>
            </w:r>
            <w:r w:rsidR="0058142F" w:rsidRPr="00461E79">
              <w:rPr>
                <w:rFonts w:ascii="Arial" w:eastAsia="Calibri" w:hAnsi="Arial" w:cs="Arial"/>
                <w:kern w:val="24"/>
                <w:sz w:val="22"/>
                <w:lang w:val="fr-FR" w:eastAsia="en-GB"/>
              </w:rPr>
              <w:t xml:space="preserve"> </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vAlign w:val="center"/>
            <w:hideMark/>
          </w:tcPr>
          <w:p w14:paraId="0C50758B"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Interventions fragmentées par projet/approche, missions multiples et systèmes de compte rendu. Pas de soutien post-mise en œuvre. Le </w:t>
            </w:r>
            <w:r w:rsidR="0058142F" w:rsidRPr="00461E79">
              <w:rPr>
                <w:rFonts w:ascii="Arial" w:eastAsia="Calibri" w:hAnsi="Arial" w:cs="Arial"/>
                <w:kern w:val="24"/>
                <w:sz w:val="22"/>
                <w:lang w:val="fr-FR" w:eastAsia="en-GB"/>
              </w:rPr>
              <w:t xml:space="preserve">programme se concentre uniquement sur la </w:t>
            </w:r>
            <w:r w:rsidR="00240523" w:rsidRPr="00461E79">
              <w:rPr>
                <w:rFonts w:ascii="Arial" w:eastAsia="Calibri" w:hAnsi="Arial" w:cs="Arial"/>
                <w:kern w:val="24"/>
                <w:sz w:val="22"/>
                <w:lang w:val="fr-FR" w:eastAsia="en-GB"/>
              </w:rPr>
              <w:t xml:space="preserve">sensibilisation plutôt </w:t>
            </w:r>
            <w:r w:rsidR="0058142F" w:rsidRPr="00461E79">
              <w:rPr>
                <w:rFonts w:ascii="Arial" w:eastAsia="Calibri" w:hAnsi="Arial" w:cs="Arial"/>
                <w:kern w:val="24"/>
                <w:sz w:val="22"/>
                <w:lang w:val="fr-FR" w:eastAsia="en-GB"/>
              </w:rPr>
              <w:t xml:space="preserve">que sur le </w:t>
            </w:r>
            <w:r w:rsidR="00240523" w:rsidRPr="00461E79">
              <w:rPr>
                <w:rFonts w:ascii="Arial" w:eastAsia="Calibri" w:hAnsi="Arial" w:cs="Arial"/>
                <w:kern w:val="24"/>
                <w:sz w:val="22"/>
                <w:lang w:val="fr-FR" w:eastAsia="en-GB"/>
              </w:rPr>
              <w:t xml:space="preserve">changement de comportement </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vAlign w:val="center"/>
            <w:hideMark/>
          </w:tcPr>
          <w:p w14:paraId="05B9FCD6" w14:textId="1159DA9A"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Les autorités et agences de </w:t>
            </w:r>
            <w:r w:rsidR="00461E79">
              <w:rPr>
                <w:rFonts w:ascii="Arial" w:eastAsia="Calibri" w:hAnsi="Arial" w:cs="Arial"/>
                <w:kern w:val="24"/>
                <w:sz w:val="22"/>
                <w:lang w:val="fr-FR" w:eastAsia="en-GB"/>
              </w:rPr>
              <w:t>niveau administratif étudié</w:t>
            </w:r>
            <w:r w:rsidRPr="00461E79">
              <w:rPr>
                <w:rFonts w:ascii="Arial" w:eastAsia="Calibri" w:hAnsi="Arial" w:cs="Arial"/>
                <w:kern w:val="24"/>
                <w:sz w:val="22"/>
                <w:lang w:val="fr-FR" w:eastAsia="en-GB"/>
              </w:rPr>
              <w:t xml:space="preserve"> se sont principalement concentrées sur l'extension de la couverture. Faible soutien post-mise en œuvre. Le </w:t>
            </w:r>
            <w:r w:rsidR="0058142F" w:rsidRPr="00461E79">
              <w:rPr>
                <w:rFonts w:ascii="Arial" w:eastAsia="Calibri" w:hAnsi="Arial" w:cs="Arial"/>
                <w:kern w:val="24"/>
                <w:sz w:val="22"/>
                <w:lang w:val="fr-FR" w:eastAsia="en-GB"/>
              </w:rPr>
              <w:t xml:space="preserve">programme se concentre à la fois sur la sensibilisation et le changement de comportement, mais le </w:t>
            </w:r>
            <w:r w:rsidR="00137EFC" w:rsidRPr="00461E79">
              <w:rPr>
                <w:rFonts w:ascii="Arial" w:eastAsia="Calibri" w:hAnsi="Arial" w:cs="Arial"/>
                <w:kern w:val="24"/>
                <w:sz w:val="22"/>
                <w:lang w:val="fr-FR" w:eastAsia="en-GB"/>
              </w:rPr>
              <w:t xml:space="preserve">mécanisme de renforcement de la </w:t>
            </w:r>
            <w:r w:rsidR="00026651" w:rsidRPr="00461E79">
              <w:rPr>
                <w:rFonts w:ascii="Arial" w:eastAsia="Calibri" w:hAnsi="Arial" w:cs="Arial"/>
                <w:kern w:val="24"/>
                <w:sz w:val="22"/>
                <w:lang w:val="fr-FR" w:eastAsia="en-GB"/>
              </w:rPr>
              <w:t xml:space="preserve">durabilité est </w:t>
            </w:r>
            <w:r w:rsidR="00137EFC" w:rsidRPr="00461E79">
              <w:rPr>
                <w:rFonts w:ascii="Arial" w:eastAsia="Calibri" w:hAnsi="Arial" w:cs="Arial"/>
                <w:kern w:val="24"/>
                <w:sz w:val="22"/>
                <w:lang w:val="fr-FR" w:eastAsia="en-GB"/>
              </w:rPr>
              <w:t>médiocre.</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vAlign w:val="center"/>
            <w:hideMark/>
          </w:tcPr>
          <w:p w14:paraId="4B255F14" w14:textId="2248D6E4"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Le support de couverture et de post-mise en œuvre à tous les utilisateurs est entièrement pris en charge par le détenteur de d</w:t>
            </w:r>
            <w:r w:rsidR="00461E79">
              <w:rPr>
                <w:rFonts w:ascii="Arial" w:eastAsia="Calibri" w:hAnsi="Arial" w:cs="Arial"/>
                <w:kern w:val="24"/>
                <w:sz w:val="22"/>
                <w:lang w:val="fr-FR" w:eastAsia="en-GB"/>
              </w:rPr>
              <w:t>evoir</w:t>
            </w:r>
            <w:r w:rsidRPr="00461E79">
              <w:rPr>
                <w:rFonts w:ascii="Arial" w:eastAsia="Calibri" w:hAnsi="Arial" w:cs="Arial"/>
                <w:kern w:val="24"/>
                <w:sz w:val="22"/>
                <w:lang w:val="fr-FR" w:eastAsia="en-GB"/>
              </w:rPr>
              <w:t xml:space="preserve">. Les </w:t>
            </w:r>
            <w:r w:rsidR="00137EFC" w:rsidRPr="00461E79">
              <w:rPr>
                <w:rFonts w:ascii="Arial" w:eastAsia="Calibri" w:hAnsi="Arial" w:cs="Arial"/>
                <w:kern w:val="24"/>
                <w:sz w:val="22"/>
                <w:lang w:val="fr-FR" w:eastAsia="en-GB"/>
              </w:rPr>
              <w:t>institutions de routine sont capables d'apporter / de renforcer en permanence les changements de comportement</w:t>
            </w:r>
            <w:r w:rsidR="00A1675F" w:rsidRPr="00461E79">
              <w:rPr>
                <w:rFonts w:ascii="Arial" w:eastAsia="Calibri" w:hAnsi="Arial" w:cs="Arial"/>
                <w:kern w:val="24"/>
                <w:sz w:val="22"/>
                <w:lang w:val="fr-FR" w:eastAsia="en-GB"/>
              </w:rPr>
              <w:t xml:space="preserve">. Programme axé </w:t>
            </w:r>
            <w:r w:rsidR="006E1166" w:rsidRPr="00461E79">
              <w:rPr>
                <w:rFonts w:ascii="Arial" w:eastAsia="Calibri" w:hAnsi="Arial" w:cs="Arial"/>
                <w:kern w:val="24"/>
                <w:sz w:val="22"/>
                <w:lang w:val="fr-FR" w:eastAsia="en-GB"/>
              </w:rPr>
              <w:t xml:space="preserve">sur un </w:t>
            </w:r>
            <w:r w:rsidR="00EB7EBC" w:rsidRPr="00461E79">
              <w:rPr>
                <w:rFonts w:ascii="Arial" w:eastAsia="Calibri" w:hAnsi="Arial" w:cs="Arial"/>
                <w:kern w:val="24"/>
                <w:sz w:val="22"/>
                <w:lang w:val="fr-FR" w:eastAsia="en-GB"/>
              </w:rPr>
              <w:t>changement</w:t>
            </w:r>
            <w:r w:rsidR="006E1166" w:rsidRPr="00461E79">
              <w:rPr>
                <w:rFonts w:ascii="Arial" w:eastAsia="Calibri" w:hAnsi="Arial" w:cs="Arial"/>
                <w:kern w:val="24"/>
                <w:sz w:val="22"/>
                <w:lang w:val="fr-FR" w:eastAsia="en-GB"/>
              </w:rPr>
              <w:t xml:space="preserve"> de comportement durable. </w:t>
            </w:r>
            <w:r w:rsidR="00737D3D" w:rsidRPr="00461E79">
              <w:rPr>
                <w:rFonts w:ascii="Arial" w:hAnsi="Arial" w:cs="Arial"/>
                <w:sz w:val="22"/>
                <w:lang w:val="fr-FR"/>
              </w:rPr>
              <w:t xml:space="preserve">Un </w:t>
            </w:r>
            <w:r w:rsidR="00461E79">
              <w:rPr>
                <w:rFonts w:ascii="Arial" w:hAnsi="Arial" w:cs="Arial"/>
                <w:sz w:val="22"/>
                <w:lang w:val="fr-FR"/>
              </w:rPr>
              <w:t>choix de mode</w:t>
            </w:r>
            <w:r w:rsidR="00737D3D" w:rsidRPr="00461E79">
              <w:rPr>
                <w:rFonts w:ascii="Arial" w:hAnsi="Arial" w:cs="Arial"/>
                <w:sz w:val="22"/>
                <w:lang w:val="fr-FR"/>
              </w:rPr>
              <w:t xml:space="preserve"> de prestation de services est disponible et est appliqué de manière contextuelle. Les bonnes approches sont définies pour chaque contexte au sein du </w:t>
            </w:r>
            <w:r w:rsidR="00461E79">
              <w:rPr>
                <w:rFonts w:ascii="Arial" w:hAnsi="Arial" w:cs="Arial"/>
                <w:sz w:val="22"/>
                <w:lang w:val="fr-FR"/>
              </w:rPr>
              <w:t>niveau administratif étudié</w:t>
            </w:r>
            <w:r w:rsidR="00737D3D" w:rsidRPr="00461E79">
              <w:rPr>
                <w:rFonts w:ascii="Arial" w:hAnsi="Arial" w:cs="Arial"/>
                <w:sz w:val="22"/>
                <w:lang w:val="fr-FR"/>
              </w:rPr>
              <w:t xml:space="preserve"> et sont appliquées efficacement pour le changement et la durabilité </w:t>
            </w:r>
          </w:p>
        </w:tc>
      </w:tr>
      <w:tr w:rsidR="00F9629F" w:rsidRPr="00461E79" w14:paraId="67A5C482" w14:textId="77777777" w:rsidTr="00461E79">
        <w:trPr>
          <w:trHeight w:val="720"/>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hideMark/>
          </w:tcPr>
          <w:p w14:paraId="44C22F9E" w14:textId="26BE4B88" w:rsidR="00B67FF0" w:rsidRPr="00461E79" w:rsidRDefault="00CD3F80" w:rsidP="002A2044">
            <w:pPr>
              <w:spacing w:after="0" w:line="276" w:lineRule="auto"/>
              <w:rPr>
                <w:rFonts w:ascii="Arial" w:eastAsia="Times New Roman" w:hAnsi="Arial" w:cs="Arial"/>
                <w:sz w:val="22"/>
                <w:lang w:val="fr-FR" w:eastAsia="en-GB"/>
              </w:rPr>
            </w:pPr>
            <w:r w:rsidRPr="00461E79">
              <w:rPr>
                <w:rFonts w:ascii="Arial" w:eastAsia="Calibri" w:hAnsi="Arial" w:cs="Arial"/>
                <w:b/>
                <w:bCs/>
                <w:kern w:val="24"/>
                <w:sz w:val="22"/>
                <w:lang w:val="fr-FR" w:eastAsia="en-GB"/>
              </w:rPr>
              <w:t xml:space="preserve">Ressources en eau </w:t>
            </w:r>
            <w:r w:rsidR="0057609A" w:rsidRPr="00461E79">
              <w:rPr>
                <w:rFonts w:ascii="Arial" w:eastAsia="Calibri" w:hAnsi="Arial" w:cs="Arial"/>
                <w:b/>
                <w:bCs/>
                <w:kern w:val="24"/>
                <w:sz w:val="22"/>
                <w:lang w:val="fr-FR" w:eastAsia="en-GB"/>
              </w:rPr>
              <w:t xml:space="preserve">et </w:t>
            </w:r>
            <w:r w:rsidR="006E1166" w:rsidRPr="00461E79">
              <w:rPr>
                <w:rFonts w:ascii="Arial" w:eastAsia="Calibri" w:hAnsi="Arial" w:cs="Arial"/>
                <w:b/>
                <w:bCs/>
                <w:kern w:val="24"/>
                <w:sz w:val="22"/>
                <w:lang w:val="fr-FR" w:eastAsia="en-GB"/>
              </w:rPr>
              <w:t xml:space="preserve">environnement </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vAlign w:val="center"/>
            <w:hideMark/>
          </w:tcPr>
          <w:p w14:paraId="68A9875A" w14:textId="77777777" w:rsidR="00737D3D"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Il n'existe aucune politique de protection ou de gestion des ressources en eau. Aucune compréhension des menaces qui pèsent sur les ressources en eau. Aucune </w:t>
            </w:r>
            <w:r w:rsidR="00821333" w:rsidRPr="00461E79">
              <w:rPr>
                <w:rFonts w:ascii="Arial" w:eastAsia="Calibri" w:hAnsi="Arial" w:cs="Arial"/>
                <w:kern w:val="24"/>
                <w:sz w:val="22"/>
                <w:lang w:val="fr-FR" w:eastAsia="en-GB"/>
              </w:rPr>
              <w:t>attention particulière n'est accordée aux voies critiques de transmission des maladies</w:t>
            </w:r>
            <w:r w:rsidR="00754E6D" w:rsidRPr="00461E79">
              <w:rPr>
                <w:rFonts w:ascii="Arial" w:eastAsia="Calibri" w:hAnsi="Arial" w:cs="Arial"/>
                <w:kern w:val="24"/>
                <w:sz w:val="22"/>
                <w:lang w:val="fr-FR" w:eastAsia="en-GB"/>
              </w:rPr>
              <w:t>. Compréhension limitée de la manière dont le changement de cadre pousse/attire un changement de comportement</w:t>
            </w:r>
            <w:r w:rsidR="00E13D4B" w:rsidRPr="00461E79">
              <w:rPr>
                <w:rFonts w:ascii="Arial" w:eastAsia="Calibri" w:hAnsi="Arial" w:cs="Arial"/>
                <w:kern w:val="24"/>
                <w:sz w:val="22"/>
                <w:lang w:val="fr-FR" w:eastAsia="en-GB"/>
              </w:rPr>
              <w:t xml:space="preserve">. La </w:t>
            </w:r>
            <w:r w:rsidR="00737D3D" w:rsidRPr="00461E79">
              <w:rPr>
                <w:rFonts w:ascii="Arial" w:eastAsia="Calibri" w:hAnsi="Arial" w:cs="Arial"/>
                <w:kern w:val="24"/>
                <w:sz w:val="22"/>
                <w:lang w:val="fr-FR" w:eastAsia="en-GB"/>
              </w:rPr>
              <w:t xml:space="preserve">technologie de résilience aux catastrophes </w:t>
            </w:r>
            <w:r w:rsidR="00E13D4B" w:rsidRPr="00461E79">
              <w:rPr>
                <w:rFonts w:ascii="Arial" w:eastAsia="Calibri" w:hAnsi="Arial" w:cs="Arial"/>
                <w:kern w:val="24"/>
                <w:sz w:val="22"/>
                <w:lang w:val="fr-FR" w:eastAsia="en-GB"/>
              </w:rPr>
              <w:t xml:space="preserve">n'est pas prise en compte. </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vAlign w:val="center"/>
            <w:hideMark/>
          </w:tcPr>
          <w:p w14:paraId="4ABA886C"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Des politiques de protection et de gestion des ressources en eau existent mais ne sont pas mises en œuvre. Les menaces qui pèsent sur les ressources en eau sont mal comprises. Aucune surveillance des ressources en eau. Les </w:t>
            </w:r>
            <w:r w:rsidR="009020D4" w:rsidRPr="00461E79">
              <w:rPr>
                <w:rFonts w:ascii="Arial" w:eastAsia="Calibri" w:hAnsi="Arial" w:cs="Arial"/>
                <w:kern w:val="24"/>
                <w:sz w:val="22"/>
                <w:lang w:val="fr-FR" w:eastAsia="en-GB"/>
              </w:rPr>
              <w:t>voies critiques de transmission des maladies sont bien comprises, mais aucune intervention ciblée pour les rompre</w:t>
            </w:r>
            <w:r w:rsidR="00987A02" w:rsidRPr="00461E79">
              <w:rPr>
                <w:rFonts w:ascii="Arial" w:eastAsia="Calibri" w:hAnsi="Arial" w:cs="Arial"/>
                <w:kern w:val="24"/>
                <w:sz w:val="22"/>
                <w:lang w:val="fr-FR" w:eastAsia="en-GB"/>
              </w:rPr>
              <w:t xml:space="preserve">. </w:t>
            </w:r>
            <w:r w:rsidR="00DD49B8" w:rsidRPr="00461E79">
              <w:rPr>
                <w:rFonts w:ascii="Arial" w:eastAsia="Calibri" w:hAnsi="Arial" w:cs="Arial"/>
                <w:kern w:val="24"/>
                <w:sz w:val="22"/>
                <w:lang w:val="fr-FR" w:eastAsia="en-GB"/>
              </w:rPr>
              <w:t>Aucune attention n'est accordée à la modification des normes sociales et des comportements.</w:t>
            </w:r>
            <w:r w:rsidR="00E13D4B" w:rsidRPr="00461E79">
              <w:rPr>
                <w:rFonts w:ascii="Arial" w:eastAsia="Calibri" w:hAnsi="Arial" w:cs="Arial"/>
                <w:kern w:val="24"/>
                <w:sz w:val="22"/>
                <w:lang w:val="fr-FR" w:eastAsia="en-GB"/>
              </w:rPr>
              <w:t xml:space="preserve"> Les technologies de résilience aux catastrophes ne sont souvent pas prises en compte. </w:t>
            </w:r>
            <w:r w:rsidR="009020D4" w:rsidRPr="00461E79">
              <w:rPr>
                <w:rFonts w:ascii="Arial" w:eastAsia="Calibri" w:hAnsi="Arial" w:cs="Arial"/>
                <w:kern w:val="24"/>
                <w:sz w:val="22"/>
                <w:lang w:val="fr-FR" w:eastAsia="en-GB"/>
              </w:rPr>
              <w:t xml:space="preserve"> </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vAlign w:val="center"/>
            <w:hideMark/>
          </w:tcPr>
          <w:p w14:paraId="71107352"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 xml:space="preserve">Des politiques de protection et de gestion des ressources en eau existent, mais elles sont mal appliquées. Les menaces qui pèsent sur les ressources en eau sont bien comprises, mais les plans n'y répondent pas. La surveillance est faible. Les </w:t>
            </w:r>
            <w:r w:rsidR="0061463F" w:rsidRPr="00461E79">
              <w:rPr>
                <w:rFonts w:ascii="Arial" w:eastAsia="Calibri" w:hAnsi="Arial" w:cs="Arial"/>
                <w:kern w:val="24"/>
                <w:sz w:val="22"/>
                <w:lang w:val="fr-FR" w:eastAsia="en-GB"/>
              </w:rPr>
              <w:t xml:space="preserve">voies critiques de transmission des maladies sont bien comprises </w:t>
            </w:r>
            <w:r w:rsidR="00984451" w:rsidRPr="00461E79">
              <w:rPr>
                <w:rFonts w:ascii="Arial" w:eastAsia="Calibri" w:hAnsi="Arial" w:cs="Arial"/>
                <w:kern w:val="24"/>
                <w:sz w:val="22"/>
                <w:lang w:val="fr-FR" w:eastAsia="en-GB"/>
              </w:rPr>
              <w:t xml:space="preserve">et les </w:t>
            </w:r>
            <w:r w:rsidR="0061463F" w:rsidRPr="00461E79">
              <w:rPr>
                <w:rFonts w:ascii="Arial" w:eastAsia="Calibri" w:hAnsi="Arial" w:cs="Arial"/>
                <w:kern w:val="24"/>
                <w:sz w:val="22"/>
                <w:lang w:val="fr-FR" w:eastAsia="en-GB"/>
              </w:rPr>
              <w:t xml:space="preserve">comportements clés sont identifiés, </w:t>
            </w:r>
            <w:r w:rsidR="00097B94" w:rsidRPr="00461E79">
              <w:rPr>
                <w:rFonts w:ascii="Arial" w:eastAsia="Calibri" w:hAnsi="Arial" w:cs="Arial"/>
                <w:kern w:val="24"/>
                <w:sz w:val="22"/>
                <w:lang w:val="fr-FR" w:eastAsia="en-GB"/>
              </w:rPr>
              <w:t xml:space="preserve">mais les </w:t>
            </w:r>
            <w:r w:rsidR="00984451" w:rsidRPr="00461E79">
              <w:rPr>
                <w:rFonts w:ascii="Arial" w:eastAsia="Calibri" w:hAnsi="Arial" w:cs="Arial"/>
                <w:kern w:val="24"/>
                <w:sz w:val="22"/>
                <w:lang w:val="fr-FR" w:eastAsia="en-GB"/>
              </w:rPr>
              <w:t>interventions sont mal conçues et mises en œuvre</w:t>
            </w:r>
            <w:r w:rsidR="00AB3D00" w:rsidRPr="00461E79">
              <w:rPr>
                <w:rFonts w:ascii="Arial" w:eastAsia="Calibri" w:hAnsi="Arial" w:cs="Arial"/>
                <w:kern w:val="24"/>
                <w:sz w:val="22"/>
                <w:lang w:val="fr-FR" w:eastAsia="en-GB"/>
              </w:rPr>
              <w:t xml:space="preserve">. </w:t>
            </w:r>
            <w:r w:rsidR="0061463F" w:rsidRPr="00461E79">
              <w:rPr>
                <w:rFonts w:ascii="Arial" w:eastAsia="Calibri" w:hAnsi="Arial" w:cs="Arial"/>
                <w:kern w:val="24"/>
                <w:sz w:val="22"/>
                <w:lang w:val="fr-FR" w:eastAsia="en-GB"/>
              </w:rPr>
              <w:t xml:space="preserve"> </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vAlign w:val="center"/>
            <w:hideMark/>
          </w:tcPr>
          <w:p w14:paraId="1F24F3B2" w14:textId="77777777" w:rsidR="00B67FF0" w:rsidRPr="00461E79" w:rsidRDefault="00B67FF0" w:rsidP="002A2044">
            <w:pPr>
              <w:spacing w:after="0" w:line="276" w:lineRule="auto"/>
              <w:rPr>
                <w:rFonts w:ascii="Arial" w:eastAsia="Times New Roman" w:hAnsi="Arial" w:cs="Arial"/>
                <w:sz w:val="22"/>
                <w:lang w:val="fr-FR" w:eastAsia="en-GB"/>
              </w:rPr>
            </w:pPr>
            <w:r w:rsidRPr="00461E79">
              <w:rPr>
                <w:rFonts w:ascii="Arial" w:eastAsia="Calibri" w:hAnsi="Arial" w:cs="Arial"/>
                <w:kern w:val="24"/>
                <w:sz w:val="22"/>
                <w:lang w:val="fr-FR" w:eastAsia="en-GB"/>
              </w:rPr>
              <w:t>Des politiques de protection et de gestion des ressources en eau sont mises en œuvre et la gestion est coordonnée entre les différents secteurs. Les menaces qui pèsent sur les ressources en eau sont surveillées et servent de base à la planification de la résilience.</w:t>
            </w:r>
            <w:r w:rsidR="00607169" w:rsidRPr="00461E79">
              <w:rPr>
                <w:rFonts w:ascii="Arial" w:eastAsia="Calibri" w:hAnsi="Arial" w:cs="Arial"/>
                <w:kern w:val="24"/>
                <w:sz w:val="22"/>
                <w:lang w:val="fr-FR" w:eastAsia="en-GB"/>
              </w:rPr>
              <w:t xml:space="preserve"> Toutes les voies critiques de transmission des maladies sont abordées en se concentrant sur les comportements clés. L'</w:t>
            </w:r>
            <w:r w:rsidR="002704C2" w:rsidRPr="00461E79">
              <w:rPr>
                <w:rFonts w:ascii="Arial" w:eastAsia="Calibri" w:hAnsi="Arial" w:cs="Arial"/>
                <w:kern w:val="24"/>
                <w:sz w:val="22"/>
                <w:lang w:val="fr-FR" w:eastAsia="en-GB"/>
              </w:rPr>
              <w:t xml:space="preserve">intervention s'est concentrée sur le changement de l'environnement </w:t>
            </w:r>
            <w:r w:rsidR="00A61C97" w:rsidRPr="00461E79">
              <w:rPr>
                <w:rFonts w:ascii="Arial" w:eastAsia="Calibri" w:hAnsi="Arial" w:cs="Arial"/>
                <w:kern w:val="24"/>
                <w:sz w:val="22"/>
                <w:lang w:val="fr-FR" w:eastAsia="en-GB"/>
              </w:rPr>
              <w:t xml:space="preserve">physique </w:t>
            </w:r>
            <w:r w:rsidR="002704C2" w:rsidRPr="00461E79">
              <w:rPr>
                <w:rFonts w:ascii="Arial" w:eastAsia="Calibri" w:hAnsi="Arial" w:cs="Arial"/>
                <w:kern w:val="24"/>
                <w:sz w:val="22"/>
                <w:lang w:val="fr-FR" w:eastAsia="en-GB"/>
              </w:rPr>
              <w:t>et social et sur la perturbation des cadres comportementaux avec la fourniture de produits comportementaux.</w:t>
            </w:r>
            <w:r w:rsidR="00E13D4B" w:rsidRPr="00461E79">
              <w:rPr>
                <w:rFonts w:ascii="Arial" w:eastAsia="Calibri" w:hAnsi="Arial" w:cs="Arial"/>
                <w:kern w:val="24"/>
                <w:sz w:val="22"/>
                <w:lang w:val="fr-FR" w:eastAsia="en-GB"/>
              </w:rPr>
              <w:t xml:space="preserve"> WASH résilient aux catastrophes. </w:t>
            </w:r>
            <w:r w:rsidR="002704C2" w:rsidRPr="00461E79">
              <w:rPr>
                <w:rFonts w:ascii="Arial" w:eastAsia="Calibri" w:hAnsi="Arial" w:cs="Arial"/>
                <w:kern w:val="24"/>
                <w:sz w:val="22"/>
                <w:lang w:val="fr-FR" w:eastAsia="en-GB"/>
              </w:rPr>
              <w:t xml:space="preserve"> </w:t>
            </w:r>
          </w:p>
        </w:tc>
      </w:tr>
      <w:tr w:rsidR="00F9629F" w:rsidRPr="00461E79" w14:paraId="3F1BC937" w14:textId="77777777" w:rsidTr="00461E79">
        <w:trPr>
          <w:trHeight w:val="237"/>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tcPr>
          <w:p w14:paraId="5D70AF0E" w14:textId="13BD35D6" w:rsidR="00CD3F80" w:rsidRPr="00461E79" w:rsidRDefault="00CD3F80" w:rsidP="002A2044">
            <w:pPr>
              <w:spacing w:after="0" w:line="276" w:lineRule="auto"/>
              <w:rPr>
                <w:rFonts w:ascii="Arial" w:eastAsia="Calibri" w:hAnsi="Arial" w:cs="Arial"/>
                <w:b/>
                <w:bCs/>
                <w:kern w:val="24"/>
                <w:sz w:val="22"/>
                <w:lang w:val="fr-FR" w:eastAsia="en-GB"/>
              </w:rPr>
            </w:pPr>
            <w:r w:rsidRPr="00461E79">
              <w:rPr>
                <w:rFonts w:ascii="Arial" w:eastAsia="Calibri" w:hAnsi="Arial" w:cs="Arial"/>
                <w:b/>
                <w:bCs/>
                <w:kern w:val="24"/>
                <w:sz w:val="22"/>
                <w:lang w:val="fr-FR" w:eastAsia="en-GB"/>
              </w:rPr>
              <w:t xml:space="preserve">Genre </w:t>
            </w:r>
            <w:r w:rsidR="0057609A" w:rsidRPr="00461E79">
              <w:rPr>
                <w:rFonts w:ascii="Arial" w:eastAsia="Calibri" w:hAnsi="Arial" w:cs="Arial"/>
                <w:b/>
                <w:bCs/>
                <w:kern w:val="24"/>
                <w:sz w:val="22"/>
                <w:lang w:val="fr-FR" w:eastAsia="en-GB"/>
              </w:rPr>
              <w:t xml:space="preserve">et </w:t>
            </w:r>
            <w:r w:rsidRPr="00461E79">
              <w:rPr>
                <w:rFonts w:ascii="Arial" w:eastAsia="Calibri" w:hAnsi="Arial" w:cs="Arial"/>
                <w:b/>
                <w:bCs/>
                <w:kern w:val="24"/>
                <w:sz w:val="22"/>
                <w:lang w:val="fr-FR" w:eastAsia="en-GB"/>
              </w:rPr>
              <w:t>inclusion sociale</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tcPr>
          <w:p w14:paraId="46F88148" w14:textId="77777777" w:rsidR="00CD3F80" w:rsidRPr="00461E79" w:rsidRDefault="00CD3F80" w:rsidP="002A2044">
            <w:pPr>
              <w:pStyle w:val="Pa3"/>
              <w:rPr>
                <w:rFonts w:ascii="Arial" w:hAnsi="Arial" w:cs="Arial"/>
                <w:color w:val="000000"/>
                <w:sz w:val="22"/>
                <w:szCs w:val="22"/>
                <w:lang w:val="fr-FR"/>
              </w:rPr>
            </w:pPr>
            <w:r w:rsidRPr="00461E79">
              <w:rPr>
                <w:rFonts w:ascii="Arial" w:hAnsi="Arial" w:cs="Arial"/>
                <w:color w:val="000000"/>
                <w:sz w:val="22"/>
                <w:szCs w:val="22"/>
                <w:lang w:val="fr-FR"/>
              </w:rPr>
              <w:t xml:space="preserve">Les interventions WASH renforcent les stéréotypes de genre et/ou mettent les femmes et les filles en danger en raison du manque de consultation des femmes et des filles et du manque de compréhension du </w:t>
            </w:r>
            <w:r w:rsidR="00905D82" w:rsidRPr="00461E79">
              <w:rPr>
                <w:rFonts w:ascii="Arial" w:hAnsi="Arial" w:cs="Arial"/>
                <w:color w:val="000000"/>
                <w:sz w:val="22"/>
                <w:szCs w:val="22"/>
                <w:lang w:val="fr-FR"/>
              </w:rPr>
              <w:t xml:space="preserve">contexte national </w:t>
            </w:r>
            <w:r w:rsidRPr="00461E79">
              <w:rPr>
                <w:rFonts w:ascii="Arial" w:hAnsi="Arial" w:cs="Arial"/>
                <w:color w:val="000000"/>
                <w:sz w:val="22"/>
                <w:szCs w:val="22"/>
                <w:lang w:val="fr-FR"/>
              </w:rPr>
              <w:t>lié au genre</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tcPr>
          <w:p w14:paraId="46846ECA" w14:textId="77777777" w:rsidR="00CD3F80" w:rsidRPr="00461E79" w:rsidRDefault="00CD3F80" w:rsidP="002A2044">
            <w:pPr>
              <w:pStyle w:val="Pa3"/>
              <w:spacing w:after="220"/>
              <w:rPr>
                <w:rFonts w:ascii="Arial" w:hAnsi="Arial" w:cs="Arial"/>
                <w:color w:val="000000"/>
                <w:sz w:val="22"/>
                <w:szCs w:val="22"/>
                <w:lang w:val="fr-FR"/>
              </w:rPr>
            </w:pPr>
            <w:r w:rsidRPr="00461E79">
              <w:rPr>
                <w:rFonts w:ascii="Arial" w:hAnsi="Arial" w:cs="Arial"/>
                <w:color w:val="000000"/>
                <w:sz w:val="22"/>
                <w:szCs w:val="22"/>
                <w:lang w:val="fr-FR"/>
              </w:rPr>
              <w:t xml:space="preserve">Les femmes sont physiquement représentées dans la prise de décision, et des données ventilées par sexe et par âge (SAAD) sont </w:t>
            </w:r>
            <w:r w:rsidR="00B66209" w:rsidRPr="00461E79">
              <w:rPr>
                <w:rFonts w:ascii="Arial" w:hAnsi="Arial" w:cs="Arial"/>
                <w:color w:val="000000"/>
                <w:sz w:val="22"/>
                <w:szCs w:val="22"/>
                <w:lang w:val="fr-FR"/>
              </w:rPr>
              <w:t xml:space="preserve">requises pour </w:t>
            </w:r>
            <w:r w:rsidRPr="00461E79">
              <w:rPr>
                <w:rFonts w:ascii="Arial" w:hAnsi="Arial" w:cs="Arial"/>
                <w:color w:val="000000"/>
                <w:sz w:val="22"/>
                <w:szCs w:val="22"/>
                <w:lang w:val="fr-FR"/>
              </w:rPr>
              <w:t>toutes les interventions WASH</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tcPr>
          <w:p w14:paraId="619B07BC" w14:textId="77777777" w:rsidR="00CD3F80" w:rsidRPr="00461E79" w:rsidRDefault="00CD3F80" w:rsidP="002A2044">
            <w:pPr>
              <w:pStyle w:val="Pa3"/>
              <w:spacing w:after="220"/>
              <w:rPr>
                <w:rFonts w:ascii="Arial" w:hAnsi="Arial" w:cs="Arial"/>
                <w:color w:val="000000"/>
                <w:sz w:val="22"/>
                <w:szCs w:val="22"/>
                <w:lang w:val="fr-FR"/>
              </w:rPr>
            </w:pPr>
            <w:r w:rsidRPr="00461E79">
              <w:rPr>
                <w:rFonts w:ascii="Arial" w:hAnsi="Arial" w:cs="Arial"/>
                <w:color w:val="000000"/>
                <w:sz w:val="22"/>
                <w:szCs w:val="22"/>
                <w:lang w:val="fr-FR"/>
              </w:rPr>
              <w:t xml:space="preserve">Les femmes participent activement à la prise de décision, et des données ventilées par sexe et par âge (SAAD) sont </w:t>
            </w:r>
            <w:r w:rsidR="00B66209" w:rsidRPr="00461E79">
              <w:rPr>
                <w:rFonts w:ascii="Arial" w:hAnsi="Arial" w:cs="Arial"/>
                <w:color w:val="000000"/>
                <w:sz w:val="22"/>
                <w:szCs w:val="22"/>
                <w:lang w:val="fr-FR"/>
              </w:rPr>
              <w:t xml:space="preserve">nécessaires et utilisées pour la </w:t>
            </w:r>
            <w:r w:rsidR="00905D82" w:rsidRPr="00461E79">
              <w:rPr>
                <w:rFonts w:ascii="Arial" w:hAnsi="Arial" w:cs="Arial"/>
                <w:color w:val="000000"/>
                <w:sz w:val="22"/>
                <w:szCs w:val="22"/>
                <w:lang w:val="fr-FR"/>
              </w:rPr>
              <w:t>planification</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tcPr>
          <w:p w14:paraId="138494A9" w14:textId="77777777" w:rsidR="00CD3F80" w:rsidRPr="00461E79" w:rsidRDefault="00B66209" w:rsidP="002A2044">
            <w:pPr>
              <w:pStyle w:val="Pa3"/>
              <w:spacing w:after="220"/>
              <w:rPr>
                <w:rFonts w:ascii="Arial" w:hAnsi="Arial" w:cs="Arial"/>
                <w:color w:val="000000"/>
                <w:sz w:val="22"/>
                <w:szCs w:val="22"/>
                <w:lang w:val="fr-FR"/>
              </w:rPr>
            </w:pPr>
            <w:r w:rsidRPr="00461E79">
              <w:rPr>
                <w:rFonts w:ascii="Arial" w:hAnsi="Arial" w:cs="Arial"/>
                <w:color w:val="000000"/>
                <w:sz w:val="22"/>
                <w:szCs w:val="22"/>
                <w:lang w:val="fr-FR"/>
              </w:rPr>
              <w:t xml:space="preserve">Les </w:t>
            </w:r>
            <w:r w:rsidR="00CD3F80" w:rsidRPr="00461E79">
              <w:rPr>
                <w:rFonts w:ascii="Arial" w:hAnsi="Arial" w:cs="Arial"/>
                <w:color w:val="000000"/>
                <w:sz w:val="22"/>
                <w:szCs w:val="22"/>
                <w:lang w:val="fr-FR"/>
              </w:rPr>
              <w:t xml:space="preserve">femmes occupent des postes de direction et </w:t>
            </w:r>
            <w:r w:rsidRPr="00461E79">
              <w:rPr>
                <w:rFonts w:ascii="Arial" w:hAnsi="Arial" w:cs="Arial"/>
                <w:color w:val="000000"/>
                <w:sz w:val="22"/>
                <w:szCs w:val="22"/>
                <w:lang w:val="fr-FR"/>
              </w:rPr>
              <w:t xml:space="preserve">sont </w:t>
            </w:r>
            <w:r w:rsidR="00CD3F80" w:rsidRPr="00461E79">
              <w:rPr>
                <w:rFonts w:ascii="Arial" w:hAnsi="Arial" w:cs="Arial"/>
                <w:color w:val="000000"/>
                <w:sz w:val="22"/>
                <w:szCs w:val="22"/>
                <w:lang w:val="fr-FR"/>
              </w:rPr>
              <w:t xml:space="preserve">activement impliquées </w:t>
            </w:r>
            <w:r w:rsidRPr="00461E79">
              <w:rPr>
                <w:rFonts w:ascii="Arial" w:hAnsi="Arial" w:cs="Arial"/>
                <w:color w:val="000000"/>
                <w:sz w:val="22"/>
                <w:szCs w:val="22"/>
                <w:lang w:val="fr-FR"/>
              </w:rPr>
              <w:t>et responsables des services WASH et de la prise de décision.</w:t>
            </w:r>
          </w:p>
          <w:p w14:paraId="6047D74F" w14:textId="77777777" w:rsidR="00CD3F80" w:rsidRPr="00461E79" w:rsidRDefault="00CD3F80" w:rsidP="002A2044">
            <w:pPr>
              <w:spacing w:after="0" w:line="276" w:lineRule="auto"/>
              <w:rPr>
                <w:rFonts w:ascii="Arial" w:eastAsia="Calibri" w:hAnsi="Arial" w:cs="Arial"/>
                <w:kern w:val="24"/>
                <w:sz w:val="22"/>
                <w:lang w:val="fr-FR" w:eastAsia="en-GB"/>
              </w:rPr>
            </w:pPr>
          </w:p>
        </w:tc>
      </w:tr>
      <w:tr w:rsidR="0057609A" w:rsidRPr="00461E79" w14:paraId="788D2317" w14:textId="77777777" w:rsidTr="00461E79">
        <w:trPr>
          <w:trHeight w:val="1125"/>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tcPr>
          <w:p w14:paraId="7C53D34F" w14:textId="5A68CD85" w:rsidR="0057609A" w:rsidRPr="00461E79" w:rsidRDefault="00461E79" w:rsidP="002A2044">
            <w:pPr>
              <w:spacing w:after="0" w:line="276" w:lineRule="auto"/>
              <w:rPr>
                <w:rFonts w:ascii="Arial" w:eastAsia="Calibri" w:hAnsi="Arial" w:cs="Arial"/>
                <w:b/>
                <w:bCs/>
                <w:kern w:val="24"/>
                <w:sz w:val="22"/>
                <w:lang w:val="fr-FR" w:eastAsia="en-GB"/>
              </w:rPr>
            </w:pPr>
            <w:r>
              <w:rPr>
                <w:rFonts w:ascii="Arial" w:eastAsia="Calibri" w:hAnsi="Arial" w:cs="Arial"/>
                <w:b/>
                <w:bCs/>
                <w:kern w:val="24"/>
                <w:sz w:val="22"/>
                <w:lang w:val="fr-FR" w:eastAsia="en-GB"/>
              </w:rPr>
              <w:t>Leadership</w:t>
            </w:r>
            <w:r w:rsidR="0057609A" w:rsidRPr="00461E79">
              <w:rPr>
                <w:rFonts w:ascii="Arial" w:eastAsia="Calibri" w:hAnsi="Arial" w:cs="Arial"/>
                <w:b/>
                <w:bCs/>
                <w:kern w:val="24"/>
                <w:sz w:val="22"/>
                <w:lang w:val="fr-FR" w:eastAsia="en-GB"/>
              </w:rPr>
              <w:t xml:space="preserve"> du gouvernement</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tcPr>
          <w:p w14:paraId="36DE743D" w14:textId="1E0674AE" w:rsidR="0057609A" w:rsidRPr="00461E79" w:rsidRDefault="005D7286" w:rsidP="002A2044">
            <w:pPr>
              <w:pStyle w:val="Pa3"/>
              <w:rPr>
                <w:rFonts w:ascii="Arial" w:hAnsi="Arial" w:cs="Arial"/>
                <w:color w:val="000000"/>
                <w:sz w:val="22"/>
                <w:szCs w:val="22"/>
                <w:lang w:val="fr-FR"/>
              </w:rPr>
            </w:pPr>
            <w:r w:rsidRPr="00461E79">
              <w:rPr>
                <w:rFonts w:ascii="Arial" w:hAnsi="Arial" w:cs="Arial"/>
                <w:color w:val="000000"/>
                <w:sz w:val="22"/>
                <w:szCs w:val="22"/>
                <w:lang w:val="fr-FR"/>
              </w:rPr>
              <w:t xml:space="preserve">Le gouvernement est </w:t>
            </w:r>
            <w:r w:rsidR="00AE269F" w:rsidRPr="00461E79">
              <w:rPr>
                <w:rFonts w:ascii="Arial" w:hAnsi="Arial" w:cs="Arial"/>
                <w:color w:val="000000"/>
                <w:sz w:val="22"/>
                <w:szCs w:val="22"/>
                <w:lang w:val="fr-FR"/>
              </w:rPr>
              <w:t xml:space="preserve">peu impliqué ou surveille </w:t>
            </w:r>
            <w:r w:rsidRPr="00461E79">
              <w:rPr>
                <w:rFonts w:ascii="Arial" w:hAnsi="Arial" w:cs="Arial"/>
                <w:color w:val="000000"/>
                <w:sz w:val="22"/>
                <w:szCs w:val="22"/>
                <w:lang w:val="fr-FR"/>
              </w:rPr>
              <w:t xml:space="preserve">les </w:t>
            </w:r>
            <w:r w:rsidR="00AE269F" w:rsidRPr="00461E79">
              <w:rPr>
                <w:rFonts w:ascii="Arial" w:hAnsi="Arial" w:cs="Arial"/>
                <w:color w:val="000000"/>
                <w:sz w:val="22"/>
                <w:szCs w:val="22"/>
                <w:lang w:val="fr-FR"/>
              </w:rPr>
              <w:t xml:space="preserve">interventions WASH </w:t>
            </w:r>
            <w:r w:rsidRPr="00461E79">
              <w:rPr>
                <w:rFonts w:ascii="Arial" w:hAnsi="Arial" w:cs="Arial"/>
                <w:color w:val="000000"/>
                <w:sz w:val="22"/>
                <w:szCs w:val="22"/>
                <w:lang w:val="fr-FR"/>
              </w:rPr>
              <w:t>dans la région. Les programmes WASH sont en grande partie dirigés et mis en œuvre par des acteurs humanitaires ou des ONGI.</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tcPr>
          <w:p w14:paraId="0F1E096D" w14:textId="3F57A784" w:rsidR="0057609A" w:rsidRPr="00461E79" w:rsidRDefault="00AF14E4" w:rsidP="002A2044">
            <w:pPr>
              <w:pStyle w:val="Pa3"/>
              <w:spacing w:after="220"/>
              <w:rPr>
                <w:rFonts w:ascii="Arial" w:hAnsi="Arial" w:cs="Arial"/>
                <w:color w:val="000000"/>
                <w:sz w:val="22"/>
                <w:szCs w:val="22"/>
                <w:lang w:val="fr-FR"/>
              </w:rPr>
            </w:pPr>
            <w:r w:rsidRPr="00461E79">
              <w:rPr>
                <w:rFonts w:ascii="Arial" w:hAnsi="Arial" w:cs="Arial"/>
                <w:color w:val="000000"/>
                <w:sz w:val="22"/>
                <w:szCs w:val="22"/>
                <w:lang w:val="fr-FR"/>
              </w:rPr>
              <w:t xml:space="preserve">Le </w:t>
            </w:r>
            <w:r w:rsidR="00656CFB" w:rsidRPr="00461E79">
              <w:rPr>
                <w:rFonts w:ascii="Arial" w:hAnsi="Arial" w:cs="Arial"/>
                <w:color w:val="000000"/>
                <w:sz w:val="22"/>
                <w:szCs w:val="22"/>
                <w:lang w:val="fr-FR"/>
              </w:rPr>
              <w:t xml:space="preserve">gouvernement exerce un certain contrôle sur les </w:t>
            </w:r>
            <w:r w:rsidR="005D0B08" w:rsidRPr="00461E79">
              <w:rPr>
                <w:rFonts w:ascii="Arial" w:hAnsi="Arial" w:cs="Arial"/>
                <w:color w:val="000000"/>
                <w:sz w:val="22"/>
                <w:szCs w:val="22"/>
                <w:lang w:val="fr-FR"/>
              </w:rPr>
              <w:t xml:space="preserve">programmes/agences </w:t>
            </w:r>
            <w:r w:rsidR="00656CFB" w:rsidRPr="00461E79">
              <w:rPr>
                <w:rFonts w:ascii="Arial" w:hAnsi="Arial" w:cs="Arial"/>
                <w:color w:val="000000"/>
                <w:sz w:val="22"/>
                <w:szCs w:val="22"/>
                <w:lang w:val="fr-FR"/>
              </w:rPr>
              <w:t xml:space="preserve">WASH, </w:t>
            </w:r>
            <w:r w:rsidRPr="00461E79">
              <w:rPr>
                <w:rFonts w:ascii="Arial" w:hAnsi="Arial" w:cs="Arial"/>
                <w:color w:val="000000"/>
                <w:sz w:val="22"/>
                <w:szCs w:val="22"/>
                <w:lang w:val="fr-FR"/>
              </w:rPr>
              <w:t>mais peu s'alignent sur les processus, plans ou politiques du gouvernement.</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tcPr>
          <w:p w14:paraId="0E5C5618" w14:textId="5AD1DEE2" w:rsidR="0057609A" w:rsidRPr="00461E79" w:rsidRDefault="00080000" w:rsidP="002A2044">
            <w:pPr>
              <w:pStyle w:val="Pa3"/>
              <w:spacing w:after="220"/>
              <w:rPr>
                <w:rFonts w:ascii="Arial" w:hAnsi="Arial" w:cs="Arial"/>
                <w:color w:val="000000"/>
                <w:sz w:val="22"/>
                <w:szCs w:val="22"/>
                <w:lang w:val="fr-FR"/>
              </w:rPr>
            </w:pPr>
            <w:r w:rsidRPr="00461E79">
              <w:rPr>
                <w:rFonts w:ascii="Arial" w:hAnsi="Arial" w:cs="Arial"/>
                <w:color w:val="000000"/>
                <w:sz w:val="22"/>
                <w:szCs w:val="22"/>
                <w:lang w:val="fr-FR"/>
              </w:rPr>
              <w:t xml:space="preserve">Le gouvernement joue un rôle actif dans la </w:t>
            </w:r>
            <w:r w:rsidR="00C43D72" w:rsidRPr="00461E79">
              <w:rPr>
                <w:rFonts w:ascii="Arial" w:hAnsi="Arial" w:cs="Arial"/>
                <w:color w:val="000000"/>
                <w:sz w:val="22"/>
                <w:szCs w:val="22"/>
                <w:lang w:val="fr-FR"/>
              </w:rPr>
              <w:t xml:space="preserve">coordination et la supervision des agences/programmes WASH. Le </w:t>
            </w:r>
            <w:r w:rsidR="00656CFB" w:rsidRPr="00461E79">
              <w:rPr>
                <w:rFonts w:ascii="Arial" w:hAnsi="Arial" w:cs="Arial"/>
                <w:color w:val="000000"/>
                <w:sz w:val="22"/>
                <w:szCs w:val="22"/>
                <w:lang w:val="fr-FR"/>
              </w:rPr>
              <w:t xml:space="preserve">gouvernement </w:t>
            </w:r>
            <w:r w:rsidR="00C43D72" w:rsidRPr="00461E79">
              <w:rPr>
                <w:rFonts w:ascii="Arial" w:hAnsi="Arial" w:cs="Arial"/>
                <w:color w:val="000000"/>
                <w:sz w:val="22"/>
                <w:szCs w:val="22"/>
                <w:lang w:val="fr-FR"/>
              </w:rPr>
              <w:t xml:space="preserve">cofinance certaines interventions et </w:t>
            </w:r>
            <w:r w:rsidR="008166ED" w:rsidRPr="00461E79">
              <w:rPr>
                <w:rFonts w:ascii="Arial" w:hAnsi="Arial" w:cs="Arial"/>
                <w:color w:val="000000"/>
                <w:sz w:val="22"/>
                <w:szCs w:val="22"/>
                <w:lang w:val="fr-FR"/>
              </w:rPr>
              <w:t xml:space="preserve">participe à </w:t>
            </w:r>
            <w:r w:rsidR="00F309B9" w:rsidRPr="00461E79">
              <w:rPr>
                <w:rFonts w:ascii="Arial" w:hAnsi="Arial" w:cs="Arial"/>
                <w:color w:val="000000"/>
                <w:sz w:val="22"/>
                <w:szCs w:val="22"/>
                <w:lang w:val="fr-FR"/>
              </w:rPr>
              <w:t xml:space="preserve">leur </w:t>
            </w:r>
            <w:r w:rsidR="008166ED" w:rsidRPr="00461E79">
              <w:rPr>
                <w:rFonts w:ascii="Arial" w:hAnsi="Arial" w:cs="Arial"/>
                <w:color w:val="000000"/>
                <w:sz w:val="22"/>
                <w:szCs w:val="22"/>
                <w:lang w:val="fr-FR"/>
              </w:rPr>
              <w:t xml:space="preserve">suivi et à </w:t>
            </w:r>
            <w:r w:rsidR="00F309B9" w:rsidRPr="00461E79">
              <w:rPr>
                <w:rFonts w:ascii="Arial" w:hAnsi="Arial" w:cs="Arial"/>
                <w:color w:val="000000"/>
                <w:sz w:val="22"/>
                <w:szCs w:val="22"/>
                <w:lang w:val="fr-FR"/>
              </w:rPr>
              <w:t>leur évaluation.</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tcPr>
          <w:p w14:paraId="075F92BD" w14:textId="0EF633B6" w:rsidR="0057609A" w:rsidRPr="00461E79" w:rsidRDefault="00176E46" w:rsidP="002A2044">
            <w:pPr>
              <w:pStyle w:val="Pa3"/>
              <w:spacing w:after="220"/>
              <w:rPr>
                <w:rFonts w:ascii="Arial" w:hAnsi="Arial" w:cs="Arial"/>
                <w:color w:val="000000"/>
                <w:sz w:val="22"/>
                <w:szCs w:val="22"/>
                <w:lang w:val="fr-FR"/>
              </w:rPr>
            </w:pPr>
            <w:r w:rsidRPr="00461E79">
              <w:rPr>
                <w:rFonts w:ascii="Arial" w:eastAsia="Calibri" w:hAnsi="Arial" w:cs="Arial"/>
                <w:sz w:val="22"/>
                <w:szCs w:val="22"/>
                <w:lang w:val="fr-FR"/>
              </w:rPr>
              <w:t xml:space="preserve">Un leadership gouvernemental fort garantit que les investissements WASH sont bien coordonnés, planifiés, financés, inclusifs, alignés sur la politique et la réglementation nationales, qu'ils atteignent les plus marginalisés et qu'ils ont des </w:t>
            </w:r>
            <w:r w:rsidR="00AF0E7B" w:rsidRPr="00461E79">
              <w:rPr>
                <w:rFonts w:ascii="Arial" w:eastAsia="Calibri" w:hAnsi="Arial" w:cs="Arial"/>
                <w:sz w:val="22"/>
                <w:szCs w:val="22"/>
                <w:lang w:val="fr-FR"/>
              </w:rPr>
              <w:t>avantages durables</w:t>
            </w:r>
            <w:r w:rsidRPr="00461E79">
              <w:rPr>
                <w:rFonts w:ascii="Arial" w:eastAsia="Calibri" w:hAnsi="Arial" w:cs="Arial"/>
                <w:sz w:val="22"/>
                <w:szCs w:val="22"/>
                <w:lang w:val="fr-FR"/>
              </w:rPr>
              <w:t xml:space="preserve">.    </w:t>
            </w:r>
          </w:p>
        </w:tc>
      </w:tr>
      <w:tr w:rsidR="0057609A" w:rsidRPr="00461E79" w14:paraId="65036DD8" w14:textId="77777777" w:rsidTr="00461E79">
        <w:trPr>
          <w:trHeight w:val="237"/>
        </w:trPr>
        <w:tc>
          <w:tcPr>
            <w:tcW w:w="1859" w:type="dxa"/>
            <w:tcBorders>
              <w:top w:val="single" w:sz="8" w:space="0" w:color="000000"/>
              <w:left w:val="single" w:sz="8" w:space="0" w:color="000000"/>
              <w:bottom w:val="single" w:sz="8" w:space="0" w:color="000000"/>
              <w:right w:val="single" w:sz="8" w:space="0" w:color="000000"/>
            </w:tcBorders>
            <w:shd w:val="clear" w:color="auto" w:fill="00B0F0"/>
            <w:tcMar>
              <w:top w:w="15" w:type="dxa"/>
              <w:left w:w="86" w:type="dxa"/>
              <w:bottom w:w="0" w:type="dxa"/>
              <w:right w:w="86" w:type="dxa"/>
            </w:tcMar>
            <w:vAlign w:val="center"/>
          </w:tcPr>
          <w:p w14:paraId="40DC9BC9" w14:textId="028B5E24" w:rsidR="0057609A" w:rsidRPr="00461E79" w:rsidRDefault="00A07921" w:rsidP="002A2044">
            <w:pPr>
              <w:spacing w:after="0" w:line="276" w:lineRule="auto"/>
              <w:rPr>
                <w:rFonts w:ascii="Arial" w:eastAsia="Calibri" w:hAnsi="Arial" w:cs="Arial"/>
                <w:b/>
                <w:bCs/>
                <w:kern w:val="24"/>
                <w:sz w:val="22"/>
                <w:lang w:val="fr-FR" w:eastAsia="en-GB"/>
              </w:rPr>
            </w:pPr>
            <w:r w:rsidRPr="00461E79">
              <w:rPr>
                <w:rFonts w:ascii="Arial" w:eastAsia="Calibri" w:hAnsi="Arial" w:cs="Arial"/>
                <w:b/>
                <w:bCs/>
                <w:kern w:val="24"/>
                <w:sz w:val="22"/>
                <w:lang w:val="fr-FR" w:eastAsia="en-GB"/>
              </w:rPr>
              <w:t xml:space="preserve">Des personnes et des communautés actives et </w:t>
            </w:r>
            <w:r w:rsidR="00461E79">
              <w:rPr>
                <w:rFonts w:ascii="Arial" w:eastAsia="Calibri" w:hAnsi="Arial" w:cs="Arial"/>
                <w:b/>
                <w:bCs/>
                <w:kern w:val="24"/>
                <w:sz w:val="22"/>
                <w:lang w:val="fr-FR" w:eastAsia="en-GB"/>
              </w:rPr>
              <w:t>engag</w:t>
            </w:r>
            <w:r w:rsidRPr="00461E79">
              <w:rPr>
                <w:rFonts w:ascii="Arial" w:eastAsia="Calibri" w:hAnsi="Arial" w:cs="Arial"/>
                <w:b/>
                <w:bCs/>
                <w:kern w:val="24"/>
                <w:sz w:val="22"/>
                <w:lang w:val="fr-FR" w:eastAsia="en-GB"/>
              </w:rPr>
              <w:t>ées</w:t>
            </w:r>
          </w:p>
        </w:tc>
        <w:tc>
          <w:tcPr>
            <w:tcW w:w="5433" w:type="dxa"/>
            <w:tcBorders>
              <w:top w:val="single" w:sz="8" w:space="0" w:color="000000"/>
              <w:left w:val="single" w:sz="8" w:space="0" w:color="000000"/>
              <w:bottom w:val="single" w:sz="8" w:space="0" w:color="000000"/>
              <w:right w:val="single" w:sz="8" w:space="0" w:color="000000"/>
            </w:tcBorders>
            <w:shd w:val="clear" w:color="auto" w:fill="F79646"/>
            <w:tcMar>
              <w:top w:w="15" w:type="dxa"/>
              <w:left w:w="86" w:type="dxa"/>
              <w:bottom w:w="0" w:type="dxa"/>
              <w:right w:w="86" w:type="dxa"/>
            </w:tcMar>
          </w:tcPr>
          <w:p w14:paraId="6A5156FE" w14:textId="16CF7F8B" w:rsidR="0057609A" w:rsidRPr="00461E79" w:rsidRDefault="0014163D" w:rsidP="002A2044">
            <w:pPr>
              <w:pStyle w:val="Pa3"/>
              <w:rPr>
                <w:rFonts w:ascii="Arial" w:hAnsi="Arial" w:cs="Arial"/>
                <w:color w:val="000000"/>
                <w:sz w:val="22"/>
                <w:szCs w:val="22"/>
                <w:lang w:val="fr-FR"/>
              </w:rPr>
            </w:pPr>
            <w:r w:rsidRPr="00461E79">
              <w:rPr>
                <w:rFonts w:ascii="Arial" w:hAnsi="Arial" w:cs="Arial"/>
                <w:color w:val="000000"/>
                <w:sz w:val="22"/>
                <w:szCs w:val="22"/>
                <w:lang w:val="fr-FR"/>
              </w:rPr>
              <w:t xml:space="preserve">Les habitants de </w:t>
            </w:r>
            <w:r w:rsidR="006F6C07" w:rsidRPr="00461E79">
              <w:rPr>
                <w:rFonts w:ascii="Arial" w:hAnsi="Arial" w:cs="Arial"/>
                <w:color w:val="000000"/>
                <w:sz w:val="22"/>
                <w:szCs w:val="22"/>
                <w:lang w:val="fr-FR"/>
              </w:rPr>
              <w:t xml:space="preserve">la </w:t>
            </w:r>
            <w:r w:rsidRPr="00461E79">
              <w:rPr>
                <w:rFonts w:ascii="Arial" w:hAnsi="Arial" w:cs="Arial"/>
                <w:color w:val="000000"/>
                <w:sz w:val="22"/>
                <w:szCs w:val="22"/>
                <w:lang w:val="fr-FR"/>
              </w:rPr>
              <w:t xml:space="preserve">communauté/du </w:t>
            </w:r>
            <w:r w:rsidR="00461E79">
              <w:rPr>
                <w:rFonts w:ascii="Arial" w:hAnsi="Arial" w:cs="Arial"/>
                <w:color w:val="000000"/>
                <w:sz w:val="22"/>
                <w:szCs w:val="22"/>
                <w:lang w:val="fr-FR"/>
              </w:rPr>
              <w:t>niveau administratif étudié</w:t>
            </w:r>
            <w:r w:rsidRPr="00461E79">
              <w:rPr>
                <w:rFonts w:ascii="Arial" w:hAnsi="Arial" w:cs="Arial"/>
                <w:color w:val="000000"/>
                <w:sz w:val="22"/>
                <w:szCs w:val="22"/>
                <w:lang w:val="fr-FR"/>
              </w:rPr>
              <w:t xml:space="preserve"> ne </w:t>
            </w:r>
            <w:r w:rsidR="00D96FB0" w:rsidRPr="00461E79">
              <w:rPr>
                <w:rFonts w:ascii="Arial" w:hAnsi="Arial" w:cs="Arial"/>
                <w:color w:val="000000"/>
                <w:sz w:val="22"/>
                <w:szCs w:val="22"/>
                <w:lang w:val="fr-FR"/>
              </w:rPr>
              <w:t xml:space="preserve">connaissent </w:t>
            </w:r>
            <w:r w:rsidRPr="00461E79">
              <w:rPr>
                <w:rFonts w:ascii="Arial" w:hAnsi="Arial" w:cs="Arial"/>
                <w:color w:val="000000"/>
                <w:sz w:val="22"/>
                <w:szCs w:val="22"/>
                <w:lang w:val="fr-FR"/>
              </w:rPr>
              <w:t xml:space="preserve">pas </w:t>
            </w:r>
            <w:r w:rsidR="00D96FB0" w:rsidRPr="00461E79">
              <w:rPr>
                <w:rFonts w:ascii="Arial" w:hAnsi="Arial" w:cs="Arial"/>
                <w:color w:val="000000"/>
                <w:sz w:val="22"/>
                <w:szCs w:val="22"/>
                <w:lang w:val="fr-FR"/>
              </w:rPr>
              <w:t xml:space="preserve">leurs droits à l'eau et à l'assainissement et ne jouent aucun rôle </w:t>
            </w:r>
            <w:r w:rsidRPr="00461E79">
              <w:rPr>
                <w:rFonts w:ascii="Arial" w:hAnsi="Arial" w:cs="Arial"/>
                <w:color w:val="000000"/>
                <w:sz w:val="22"/>
                <w:szCs w:val="22"/>
                <w:lang w:val="fr-FR"/>
              </w:rPr>
              <w:t xml:space="preserve">actif </w:t>
            </w:r>
            <w:r w:rsidR="00D96FB0" w:rsidRPr="00461E79">
              <w:rPr>
                <w:rFonts w:ascii="Arial" w:hAnsi="Arial" w:cs="Arial"/>
                <w:color w:val="000000"/>
                <w:sz w:val="22"/>
                <w:szCs w:val="22"/>
                <w:lang w:val="fr-FR"/>
              </w:rPr>
              <w:t xml:space="preserve">dans la demande d'accès ou d'amélioration </w:t>
            </w:r>
            <w:r w:rsidR="006F6C07" w:rsidRPr="00461E79">
              <w:rPr>
                <w:rFonts w:ascii="Arial" w:hAnsi="Arial" w:cs="Arial"/>
                <w:color w:val="000000"/>
                <w:sz w:val="22"/>
                <w:szCs w:val="22"/>
                <w:lang w:val="fr-FR"/>
              </w:rPr>
              <w:t xml:space="preserve">des </w:t>
            </w:r>
            <w:r w:rsidR="00D96FB0" w:rsidRPr="00461E79">
              <w:rPr>
                <w:rFonts w:ascii="Arial" w:hAnsi="Arial" w:cs="Arial"/>
                <w:color w:val="000000"/>
                <w:sz w:val="22"/>
                <w:szCs w:val="22"/>
                <w:lang w:val="fr-FR"/>
              </w:rPr>
              <w:t>services WASH.</w:t>
            </w:r>
          </w:p>
        </w:tc>
        <w:tc>
          <w:tcPr>
            <w:tcW w:w="47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6" w:type="dxa"/>
              <w:bottom w:w="0" w:type="dxa"/>
              <w:right w:w="86" w:type="dxa"/>
            </w:tcMar>
          </w:tcPr>
          <w:p w14:paraId="4D833A78" w14:textId="4ABBE844" w:rsidR="0057609A" w:rsidRPr="00461E79" w:rsidRDefault="008613CA" w:rsidP="002A2044">
            <w:pPr>
              <w:pStyle w:val="Pa3"/>
              <w:spacing w:after="220"/>
              <w:rPr>
                <w:rFonts w:ascii="Arial" w:hAnsi="Arial" w:cs="Arial"/>
                <w:color w:val="000000"/>
                <w:sz w:val="22"/>
                <w:szCs w:val="22"/>
                <w:lang w:val="fr-FR"/>
              </w:rPr>
            </w:pPr>
            <w:r w:rsidRPr="00461E79">
              <w:rPr>
                <w:rFonts w:ascii="Arial" w:hAnsi="Arial" w:cs="Arial"/>
                <w:color w:val="000000"/>
                <w:sz w:val="22"/>
                <w:szCs w:val="22"/>
                <w:lang w:val="fr-FR"/>
              </w:rPr>
              <w:t xml:space="preserve">Certaines personnes de la communauté/du </w:t>
            </w:r>
            <w:r w:rsidR="00461E79">
              <w:rPr>
                <w:rFonts w:ascii="Arial" w:hAnsi="Arial" w:cs="Arial"/>
                <w:color w:val="000000"/>
                <w:sz w:val="22"/>
                <w:szCs w:val="22"/>
                <w:lang w:val="fr-FR"/>
              </w:rPr>
              <w:t>niveau administratif étudié</w:t>
            </w:r>
            <w:r w:rsidRPr="00461E79">
              <w:rPr>
                <w:rFonts w:ascii="Arial" w:hAnsi="Arial" w:cs="Arial"/>
                <w:color w:val="000000"/>
                <w:sz w:val="22"/>
                <w:szCs w:val="22"/>
                <w:lang w:val="fr-FR"/>
              </w:rPr>
              <w:t xml:space="preserve"> se </w:t>
            </w:r>
            <w:r w:rsidR="000C586B" w:rsidRPr="00461E79">
              <w:rPr>
                <w:rFonts w:ascii="Arial" w:hAnsi="Arial" w:cs="Arial"/>
                <w:color w:val="000000"/>
                <w:sz w:val="22"/>
                <w:szCs w:val="22"/>
                <w:lang w:val="fr-FR"/>
              </w:rPr>
              <w:t xml:space="preserve">sentent habilitées à revendiquer </w:t>
            </w:r>
            <w:r w:rsidRPr="00461E79">
              <w:rPr>
                <w:rFonts w:ascii="Arial" w:hAnsi="Arial" w:cs="Arial"/>
                <w:color w:val="000000"/>
                <w:sz w:val="22"/>
                <w:szCs w:val="22"/>
                <w:lang w:val="fr-FR"/>
              </w:rPr>
              <w:t xml:space="preserve">leurs droits à l'eau et à l'assainissement et demandent aux </w:t>
            </w:r>
            <w:r w:rsidR="00073FFE" w:rsidRPr="00461E79">
              <w:rPr>
                <w:rFonts w:ascii="Arial" w:hAnsi="Arial" w:cs="Arial"/>
                <w:color w:val="000000"/>
                <w:sz w:val="22"/>
                <w:szCs w:val="22"/>
                <w:lang w:val="fr-FR"/>
              </w:rPr>
              <w:t xml:space="preserve">prestataires de services/autorités d'apporter des améliorations en utilisant des canaux informels. </w:t>
            </w:r>
            <w:r w:rsidR="000C586B" w:rsidRPr="00461E79">
              <w:rPr>
                <w:rFonts w:ascii="Arial" w:hAnsi="Arial" w:cs="Arial"/>
                <w:color w:val="000000"/>
                <w:sz w:val="22"/>
                <w:szCs w:val="22"/>
                <w:lang w:val="fr-FR"/>
              </w:rPr>
              <w:t xml:space="preserve">Cependant, les membres marginalisés de la communauté </w:t>
            </w:r>
            <w:r w:rsidR="00E54555" w:rsidRPr="00461E79">
              <w:rPr>
                <w:rFonts w:ascii="Arial" w:hAnsi="Arial" w:cs="Arial"/>
                <w:color w:val="000000"/>
                <w:sz w:val="22"/>
                <w:szCs w:val="22"/>
                <w:lang w:val="fr-FR"/>
              </w:rPr>
              <w:t>ne</w:t>
            </w:r>
            <w:r w:rsidR="00F96992" w:rsidRPr="00461E79">
              <w:rPr>
                <w:rFonts w:ascii="Arial" w:hAnsi="Arial" w:cs="Arial"/>
                <w:color w:val="000000"/>
                <w:sz w:val="22"/>
                <w:szCs w:val="22"/>
                <w:lang w:val="fr-FR"/>
              </w:rPr>
              <w:t xml:space="preserve"> sont </w:t>
            </w:r>
            <w:r w:rsidR="00E54555" w:rsidRPr="00461E79">
              <w:rPr>
                <w:rFonts w:ascii="Arial" w:hAnsi="Arial" w:cs="Arial"/>
                <w:color w:val="000000"/>
                <w:sz w:val="22"/>
                <w:szCs w:val="22"/>
                <w:lang w:val="fr-FR"/>
              </w:rPr>
              <w:t xml:space="preserve">pas </w:t>
            </w:r>
            <w:r w:rsidR="00F96992" w:rsidRPr="00461E79">
              <w:rPr>
                <w:rFonts w:ascii="Arial" w:hAnsi="Arial" w:cs="Arial"/>
                <w:color w:val="000000"/>
                <w:sz w:val="22"/>
                <w:szCs w:val="22"/>
                <w:lang w:val="fr-FR"/>
              </w:rPr>
              <w:t xml:space="preserve">habilités à faire valoir leurs droits. </w:t>
            </w:r>
          </w:p>
        </w:tc>
        <w:tc>
          <w:tcPr>
            <w:tcW w:w="44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6" w:type="dxa"/>
              <w:bottom w:w="0" w:type="dxa"/>
              <w:right w:w="86" w:type="dxa"/>
            </w:tcMar>
          </w:tcPr>
          <w:p w14:paraId="3E66F286" w14:textId="3DA9959C" w:rsidR="0057609A" w:rsidRPr="00461E79" w:rsidRDefault="000111CF" w:rsidP="002A2044">
            <w:pPr>
              <w:pStyle w:val="Pa3"/>
              <w:spacing w:after="220"/>
              <w:rPr>
                <w:rFonts w:ascii="Arial" w:hAnsi="Arial" w:cs="Arial"/>
                <w:color w:val="000000"/>
                <w:sz w:val="22"/>
                <w:szCs w:val="22"/>
                <w:lang w:val="fr-FR"/>
              </w:rPr>
            </w:pPr>
            <w:r w:rsidRPr="00461E79">
              <w:rPr>
                <w:rFonts w:ascii="Arial" w:hAnsi="Arial" w:cs="Arial"/>
                <w:color w:val="000000"/>
                <w:sz w:val="22"/>
                <w:szCs w:val="22"/>
                <w:lang w:val="fr-FR"/>
              </w:rPr>
              <w:t xml:space="preserve">De nombreuses personnes de la communauté, y compris </w:t>
            </w:r>
            <w:r w:rsidR="007C49A5" w:rsidRPr="00461E79">
              <w:rPr>
                <w:rFonts w:ascii="Arial" w:hAnsi="Arial" w:cs="Arial"/>
                <w:color w:val="000000"/>
                <w:sz w:val="22"/>
                <w:szCs w:val="22"/>
                <w:lang w:val="fr-FR"/>
              </w:rPr>
              <w:t xml:space="preserve">certaines personnes marginalisées, participent activement aux mécanismes de </w:t>
            </w:r>
            <w:r w:rsidR="00461E79">
              <w:rPr>
                <w:rFonts w:ascii="Arial" w:hAnsi="Arial" w:cs="Arial"/>
                <w:color w:val="000000"/>
                <w:sz w:val="22"/>
                <w:szCs w:val="22"/>
                <w:lang w:val="fr-FR"/>
              </w:rPr>
              <w:t>retour d’information</w:t>
            </w:r>
            <w:r w:rsidR="007C49A5" w:rsidRPr="00461E79">
              <w:rPr>
                <w:rFonts w:ascii="Arial" w:hAnsi="Arial" w:cs="Arial"/>
                <w:color w:val="000000"/>
                <w:sz w:val="22"/>
                <w:szCs w:val="22"/>
                <w:lang w:val="fr-FR"/>
              </w:rPr>
              <w:t xml:space="preserve"> de la communauté et réclament </w:t>
            </w:r>
            <w:r w:rsidR="005A1BA4" w:rsidRPr="00461E79">
              <w:rPr>
                <w:rFonts w:ascii="Arial" w:hAnsi="Arial" w:cs="Arial"/>
                <w:color w:val="000000"/>
                <w:sz w:val="22"/>
                <w:szCs w:val="22"/>
                <w:lang w:val="fr-FR"/>
              </w:rPr>
              <w:t xml:space="preserve">leurs droits et des améliorations des services d'eau et d'assainissement. </w:t>
            </w:r>
          </w:p>
        </w:tc>
        <w:tc>
          <w:tcPr>
            <w:tcW w:w="5845" w:type="dxa"/>
            <w:tcBorders>
              <w:top w:val="single" w:sz="8" w:space="0" w:color="000000"/>
              <w:left w:val="single" w:sz="8" w:space="0" w:color="000000"/>
              <w:bottom w:val="single" w:sz="8" w:space="0" w:color="000000"/>
              <w:right w:val="single" w:sz="8" w:space="0" w:color="000000"/>
            </w:tcBorders>
            <w:shd w:val="clear" w:color="auto" w:fill="15FF7F"/>
            <w:tcMar>
              <w:top w:w="15" w:type="dxa"/>
              <w:left w:w="86" w:type="dxa"/>
              <w:bottom w:w="0" w:type="dxa"/>
              <w:right w:w="86" w:type="dxa"/>
            </w:tcMar>
          </w:tcPr>
          <w:p w14:paraId="0E72CBDC" w14:textId="604013F9" w:rsidR="0057609A" w:rsidRPr="00461E79" w:rsidRDefault="00FE64ED" w:rsidP="002A2044">
            <w:pPr>
              <w:pStyle w:val="Pa3"/>
              <w:spacing w:after="220"/>
              <w:rPr>
                <w:rFonts w:ascii="Arial" w:hAnsi="Arial" w:cs="Arial"/>
                <w:color w:val="000000"/>
                <w:sz w:val="22"/>
                <w:szCs w:val="22"/>
                <w:lang w:val="fr-FR"/>
              </w:rPr>
            </w:pPr>
            <w:r w:rsidRPr="00461E79">
              <w:rPr>
                <w:rFonts w:ascii="Arial" w:eastAsia="Calibri" w:hAnsi="Arial" w:cs="Arial"/>
                <w:sz w:val="22"/>
                <w:szCs w:val="22"/>
                <w:lang w:val="fr-FR"/>
              </w:rPr>
              <w:t>Les personnes habilitées</w:t>
            </w:r>
            <w:r w:rsidR="007C49A5" w:rsidRPr="00461E79">
              <w:rPr>
                <w:rFonts w:ascii="Arial" w:eastAsia="Calibri" w:hAnsi="Arial" w:cs="Arial"/>
                <w:sz w:val="22"/>
                <w:szCs w:val="22"/>
                <w:lang w:val="fr-FR"/>
              </w:rPr>
              <w:t xml:space="preserve">, y compris les membres marginalisés de la communauté/du </w:t>
            </w:r>
            <w:r w:rsidR="00461E79">
              <w:rPr>
                <w:rFonts w:ascii="Arial" w:eastAsia="Calibri" w:hAnsi="Arial" w:cs="Arial"/>
                <w:sz w:val="22"/>
                <w:szCs w:val="22"/>
                <w:lang w:val="fr-FR"/>
              </w:rPr>
              <w:t>niveau administratif étudié</w:t>
            </w:r>
            <w:r w:rsidR="007C49A5" w:rsidRPr="00461E79">
              <w:rPr>
                <w:rFonts w:ascii="Arial" w:eastAsia="Calibri" w:hAnsi="Arial" w:cs="Arial"/>
                <w:sz w:val="22"/>
                <w:szCs w:val="22"/>
                <w:lang w:val="fr-FR"/>
              </w:rPr>
              <w:t xml:space="preserve">, </w:t>
            </w:r>
            <w:r w:rsidRPr="00461E79">
              <w:rPr>
                <w:rFonts w:ascii="Arial" w:eastAsia="Calibri" w:hAnsi="Arial" w:cs="Arial"/>
                <w:sz w:val="22"/>
                <w:szCs w:val="22"/>
                <w:lang w:val="fr-FR"/>
              </w:rPr>
              <w:t>connaissent et exigent leurs droits à l'eau et à l'assainissement. Ils s'engagent activement dans la planification, le suivi et le retour d'information sur les services WASH afin de s'assurer que leurs droits sont respectés.</w:t>
            </w:r>
          </w:p>
        </w:tc>
      </w:tr>
    </w:tbl>
    <w:p w14:paraId="280322D1" w14:textId="4D861849" w:rsidR="00F86B4D" w:rsidRDefault="00F86B4D" w:rsidP="00905D82">
      <w:pPr>
        <w:tabs>
          <w:tab w:val="left" w:pos="3759"/>
        </w:tabs>
        <w:rPr>
          <w:lang w:val="fr-FR"/>
        </w:rPr>
      </w:pPr>
    </w:p>
    <w:p w14:paraId="5362D6C9" w14:textId="656C2761" w:rsidR="00BF0613" w:rsidRPr="00461E79" w:rsidRDefault="00BF0613">
      <w:pPr>
        <w:rPr>
          <w:lang w:val="fr-FR"/>
        </w:rPr>
      </w:pPr>
    </w:p>
    <w:sectPr w:rsidR="00BF0613" w:rsidRPr="00461E79" w:rsidSect="00966B1C">
      <w:pgSz w:w="23811" w:h="16838" w:orient="landscape" w:code="8"/>
      <w:pgMar w:top="34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33E40" w14:textId="77777777" w:rsidR="00A26439" w:rsidRDefault="00A26439" w:rsidP="00B67FF0">
      <w:pPr>
        <w:spacing w:after="0" w:line="240" w:lineRule="auto"/>
      </w:pPr>
      <w:r>
        <w:separator/>
      </w:r>
    </w:p>
  </w:endnote>
  <w:endnote w:type="continuationSeparator" w:id="0">
    <w:p w14:paraId="00D1F9DC" w14:textId="77777777" w:rsidR="00A26439" w:rsidRDefault="00A26439" w:rsidP="00B6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w:altName w:val="Calibri"/>
    <w:charset w:val="00"/>
    <w:family w:val="swiss"/>
    <w:pitch w:val="variable"/>
    <w:sig w:usb0="E00002FF"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06C2B" w14:textId="77777777" w:rsidR="00A26439" w:rsidRDefault="00A26439" w:rsidP="00B67FF0">
      <w:pPr>
        <w:spacing w:after="0" w:line="240" w:lineRule="auto"/>
      </w:pPr>
      <w:r>
        <w:separator/>
      </w:r>
    </w:p>
  </w:footnote>
  <w:footnote w:type="continuationSeparator" w:id="0">
    <w:p w14:paraId="563B1770" w14:textId="77777777" w:rsidR="00A26439" w:rsidRDefault="00A26439" w:rsidP="00B67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3062"/>
    <w:multiLevelType w:val="hybridMultilevel"/>
    <w:tmpl w:val="DAF0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0796"/>
    <w:multiLevelType w:val="hybridMultilevel"/>
    <w:tmpl w:val="944E09F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6138D"/>
    <w:multiLevelType w:val="hybridMultilevel"/>
    <w:tmpl w:val="6EEA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B746F"/>
    <w:multiLevelType w:val="hybridMultilevel"/>
    <w:tmpl w:val="673CC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C4618"/>
    <w:multiLevelType w:val="hybridMultilevel"/>
    <w:tmpl w:val="B1C8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B5DA0"/>
    <w:multiLevelType w:val="hybridMultilevel"/>
    <w:tmpl w:val="337A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364"/>
    <w:multiLevelType w:val="hybridMultilevel"/>
    <w:tmpl w:val="1EAA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D23DB"/>
    <w:multiLevelType w:val="hybridMultilevel"/>
    <w:tmpl w:val="A958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24966"/>
    <w:multiLevelType w:val="hybridMultilevel"/>
    <w:tmpl w:val="1BDE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102A3"/>
    <w:multiLevelType w:val="hybridMultilevel"/>
    <w:tmpl w:val="A350B4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17025781"/>
    <w:multiLevelType w:val="hybridMultilevel"/>
    <w:tmpl w:val="F8E02DE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042EEA"/>
    <w:multiLevelType w:val="hybridMultilevel"/>
    <w:tmpl w:val="FCF4A79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1AA96932"/>
    <w:multiLevelType w:val="hybridMultilevel"/>
    <w:tmpl w:val="345AE330"/>
    <w:lvl w:ilvl="0" w:tplc="5EEAC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AA47C0"/>
    <w:multiLevelType w:val="hybridMultilevel"/>
    <w:tmpl w:val="8446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C779B"/>
    <w:multiLevelType w:val="hybridMultilevel"/>
    <w:tmpl w:val="A18610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DF1A5A"/>
    <w:multiLevelType w:val="hybridMultilevel"/>
    <w:tmpl w:val="6EF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A0BB9"/>
    <w:multiLevelType w:val="hybridMultilevel"/>
    <w:tmpl w:val="3920D5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051393"/>
    <w:multiLevelType w:val="hybridMultilevel"/>
    <w:tmpl w:val="5144EEC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F6A11"/>
    <w:multiLevelType w:val="hybridMultilevel"/>
    <w:tmpl w:val="FD36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85335"/>
    <w:multiLevelType w:val="hybridMultilevel"/>
    <w:tmpl w:val="B14C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956C1"/>
    <w:multiLevelType w:val="hybridMultilevel"/>
    <w:tmpl w:val="CE60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90D6F"/>
    <w:multiLevelType w:val="hybridMultilevel"/>
    <w:tmpl w:val="BC78D080"/>
    <w:lvl w:ilvl="0" w:tplc="66F4227E">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A06AC"/>
    <w:multiLevelType w:val="hybridMultilevel"/>
    <w:tmpl w:val="6930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C188A"/>
    <w:multiLevelType w:val="hybridMultilevel"/>
    <w:tmpl w:val="C4602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7B3E6D"/>
    <w:multiLevelType w:val="hybridMultilevel"/>
    <w:tmpl w:val="A294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C07C2"/>
    <w:multiLevelType w:val="hybridMultilevel"/>
    <w:tmpl w:val="C11008AE"/>
    <w:lvl w:ilvl="0" w:tplc="DBB0AE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16DB4"/>
    <w:multiLevelType w:val="hybridMultilevel"/>
    <w:tmpl w:val="9DAE9898"/>
    <w:lvl w:ilvl="0" w:tplc="AEF432D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84FBB"/>
    <w:multiLevelType w:val="hybridMultilevel"/>
    <w:tmpl w:val="138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B6400"/>
    <w:multiLevelType w:val="hybridMultilevel"/>
    <w:tmpl w:val="5FDE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A144A"/>
    <w:multiLevelType w:val="hybridMultilevel"/>
    <w:tmpl w:val="3920D5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1056ED"/>
    <w:multiLevelType w:val="hybridMultilevel"/>
    <w:tmpl w:val="0C7E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46D31"/>
    <w:multiLevelType w:val="hybridMultilevel"/>
    <w:tmpl w:val="3920D5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9A4E0C"/>
    <w:multiLevelType w:val="hybridMultilevel"/>
    <w:tmpl w:val="5942C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954CC"/>
    <w:multiLevelType w:val="hybridMultilevel"/>
    <w:tmpl w:val="E13C5F90"/>
    <w:lvl w:ilvl="0" w:tplc="79DEAA5E">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2EE96E">
      <w:start w:val="1"/>
      <w:numFmt w:val="bullet"/>
      <w:lvlText w:val="o"/>
      <w:lvlJc w:val="left"/>
      <w:pPr>
        <w:ind w:left="12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ACBBBE">
      <w:start w:val="1"/>
      <w:numFmt w:val="bullet"/>
      <w:lvlText w:val="▪"/>
      <w:lvlJc w:val="left"/>
      <w:pPr>
        <w:ind w:left="20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FAED20">
      <w:start w:val="1"/>
      <w:numFmt w:val="bullet"/>
      <w:lvlText w:val="•"/>
      <w:lvlJc w:val="left"/>
      <w:pPr>
        <w:ind w:left="2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D42AD8">
      <w:start w:val="1"/>
      <w:numFmt w:val="bullet"/>
      <w:lvlText w:val="o"/>
      <w:lvlJc w:val="left"/>
      <w:pPr>
        <w:ind w:left="3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5490D8">
      <w:start w:val="1"/>
      <w:numFmt w:val="bullet"/>
      <w:lvlText w:val="▪"/>
      <w:lvlJc w:val="left"/>
      <w:pPr>
        <w:ind w:left="4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62725C">
      <w:start w:val="1"/>
      <w:numFmt w:val="bullet"/>
      <w:lvlText w:val="•"/>
      <w:lvlJc w:val="left"/>
      <w:pPr>
        <w:ind w:left="4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8AB25C">
      <w:start w:val="1"/>
      <w:numFmt w:val="bullet"/>
      <w:lvlText w:val="o"/>
      <w:lvlJc w:val="left"/>
      <w:pPr>
        <w:ind w:left="5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A06CC4">
      <w:start w:val="1"/>
      <w:numFmt w:val="bullet"/>
      <w:lvlText w:val="▪"/>
      <w:lvlJc w:val="left"/>
      <w:pPr>
        <w:ind w:left="6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5E94C40"/>
    <w:multiLevelType w:val="hybridMultilevel"/>
    <w:tmpl w:val="EDFE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2C466C"/>
    <w:multiLevelType w:val="hybridMultilevel"/>
    <w:tmpl w:val="857A220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AB73E8"/>
    <w:multiLevelType w:val="hybridMultilevel"/>
    <w:tmpl w:val="6864421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165A59"/>
    <w:multiLevelType w:val="hybridMultilevel"/>
    <w:tmpl w:val="3920D5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8"/>
  </w:num>
  <w:num w:numId="3">
    <w:abstractNumId w:val="28"/>
  </w:num>
  <w:num w:numId="4">
    <w:abstractNumId w:val="19"/>
  </w:num>
  <w:num w:numId="5">
    <w:abstractNumId w:val="13"/>
  </w:num>
  <w:num w:numId="6">
    <w:abstractNumId w:val="6"/>
  </w:num>
  <w:num w:numId="7">
    <w:abstractNumId w:val="15"/>
  </w:num>
  <w:num w:numId="8">
    <w:abstractNumId w:val="30"/>
  </w:num>
  <w:num w:numId="9">
    <w:abstractNumId w:val="20"/>
  </w:num>
  <w:num w:numId="10">
    <w:abstractNumId w:val="2"/>
  </w:num>
  <w:num w:numId="11">
    <w:abstractNumId w:val="7"/>
  </w:num>
  <w:num w:numId="12">
    <w:abstractNumId w:val="34"/>
  </w:num>
  <w:num w:numId="13">
    <w:abstractNumId w:val="0"/>
  </w:num>
  <w:num w:numId="14">
    <w:abstractNumId w:val="5"/>
  </w:num>
  <w:num w:numId="15">
    <w:abstractNumId w:val="9"/>
  </w:num>
  <w:num w:numId="16">
    <w:abstractNumId w:val="11"/>
  </w:num>
  <w:num w:numId="17">
    <w:abstractNumId w:val="27"/>
  </w:num>
  <w:num w:numId="18">
    <w:abstractNumId w:val="22"/>
  </w:num>
  <w:num w:numId="19">
    <w:abstractNumId w:val="4"/>
  </w:num>
  <w:num w:numId="20">
    <w:abstractNumId w:val="8"/>
  </w:num>
  <w:num w:numId="21">
    <w:abstractNumId w:val="25"/>
  </w:num>
  <w:num w:numId="22">
    <w:abstractNumId w:val="21"/>
  </w:num>
  <w:num w:numId="23">
    <w:abstractNumId w:val="24"/>
  </w:num>
  <w:num w:numId="24">
    <w:abstractNumId w:val="1"/>
  </w:num>
  <w:num w:numId="25">
    <w:abstractNumId w:val="12"/>
  </w:num>
  <w:num w:numId="26">
    <w:abstractNumId w:val="10"/>
  </w:num>
  <w:num w:numId="27">
    <w:abstractNumId w:val="17"/>
  </w:num>
  <w:num w:numId="28">
    <w:abstractNumId w:val="29"/>
  </w:num>
  <w:num w:numId="29">
    <w:abstractNumId w:val="35"/>
  </w:num>
  <w:num w:numId="30">
    <w:abstractNumId w:val="3"/>
  </w:num>
  <w:num w:numId="31">
    <w:abstractNumId w:val="31"/>
  </w:num>
  <w:num w:numId="32">
    <w:abstractNumId w:val="14"/>
  </w:num>
  <w:num w:numId="33">
    <w:abstractNumId w:val="26"/>
  </w:num>
  <w:num w:numId="34">
    <w:abstractNumId w:val="23"/>
  </w:num>
  <w:num w:numId="35">
    <w:abstractNumId w:val="37"/>
  </w:num>
  <w:num w:numId="36">
    <w:abstractNumId w:val="32"/>
  </w:num>
  <w:num w:numId="37">
    <w:abstractNumId w:val="3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NDUwNzE2sQAiIyUdpeDU4uLM/DyQAsNaABP19qUsAAAA"/>
  </w:docVars>
  <w:rsids>
    <w:rsidRoot w:val="00AB336E"/>
    <w:rsid w:val="000111CF"/>
    <w:rsid w:val="00026651"/>
    <w:rsid w:val="00046782"/>
    <w:rsid w:val="00073FFE"/>
    <w:rsid w:val="00080000"/>
    <w:rsid w:val="00094014"/>
    <w:rsid w:val="00094786"/>
    <w:rsid w:val="00097B94"/>
    <w:rsid w:val="000C586B"/>
    <w:rsid w:val="000D41C9"/>
    <w:rsid w:val="00102428"/>
    <w:rsid w:val="00121EE8"/>
    <w:rsid w:val="00137EFC"/>
    <w:rsid w:val="0014163D"/>
    <w:rsid w:val="00175238"/>
    <w:rsid w:val="00176E46"/>
    <w:rsid w:val="001B4C4D"/>
    <w:rsid w:val="00240523"/>
    <w:rsid w:val="002704C2"/>
    <w:rsid w:val="002A2044"/>
    <w:rsid w:val="002D5B6D"/>
    <w:rsid w:val="002D6788"/>
    <w:rsid w:val="002F5B94"/>
    <w:rsid w:val="003B6975"/>
    <w:rsid w:val="003B74A6"/>
    <w:rsid w:val="003D6026"/>
    <w:rsid w:val="00414311"/>
    <w:rsid w:val="00461E79"/>
    <w:rsid w:val="00477657"/>
    <w:rsid w:val="00483420"/>
    <w:rsid w:val="0048517F"/>
    <w:rsid w:val="004919A0"/>
    <w:rsid w:val="0049384A"/>
    <w:rsid w:val="004D3518"/>
    <w:rsid w:val="004F4BBD"/>
    <w:rsid w:val="0052578F"/>
    <w:rsid w:val="0057179F"/>
    <w:rsid w:val="0057609A"/>
    <w:rsid w:val="0058142F"/>
    <w:rsid w:val="005A1BA4"/>
    <w:rsid w:val="005A5B43"/>
    <w:rsid w:val="005C5EEA"/>
    <w:rsid w:val="005D0B08"/>
    <w:rsid w:val="005D7286"/>
    <w:rsid w:val="00607169"/>
    <w:rsid w:val="0061463F"/>
    <w:rsid w:val="006342D0"/>
    <w:rsid w:val="00634875"/>
    <w:rsid w:val="00656363"/>
    <w:rsid w:val="00656CFB"/>
    <w:rsid w:val="0067485B"/>
    <w:rsid w:val="006B5344"/>
    <w:rsid w:val="006B7C98"/>
    <w:rsid w:val="006C6CBB"/>
    <w:rsid w:val="006E1166"/>
    <w:rsid w:val="006F2D62"/>
    <w:rsid w:val="006F6C07"/>
    <w:rsid w:val="00710C94"/>
    <w:rsid w:val="00737D3D"/>
    <w:rsid w:val="00754E6D"/>
    <w:rsid w:val="00767B4F"/>
    <w:rsid w:val="00772A46"/>
    <w:rsid w:val="00787694"/>
    <w:rsid w:val="007B1B53"/>
    <w:rsid w:val="007C49A5"/>
    <w:rsid w:val="00810AA9"/>
    <w:rsid w:val="00815CEA"/>
    <w:rsid w:val="008166B8"/>
    <w:rsid w:val="008166ED"/>
    <w:rsid w:val="00821333"/>
    <w:rsid w:val="00834668"/>
    <w:rsid w:val="008613CA"/>
    <w:rsid w:val="00893D68"/>
    <w:rsid w:val="008A7490"/>
    <w:rsid w:val="008B458A"/>
    <w:rsid w:val="009020D4"/>
    <w:rsid w:val="00905D82"/>
    <w:rsid w:val="00920B81"/>
    <w:rsid w:val="0093389C"/>
    <w:rsid w:val="00936FD8"/>
    <w:rsid w:val="009601AA"/>
    <w:rsid w:val="00966B1C"/>
    <w:rsid w:val="00984451"/>
    <w:rsid w:val="00987A02"/>
    <w:rsid w:val="009D4575"/>
    <w:rsid w:val="00A07921"/>
    <w:rsid w:val="00A14C59"/>
    <w:rsid w:val="00A1675F"/>
    <w:rsid w:val="00A26439"/>
    <w:rsid w:val="00A61C97"/>
    <w:rsid w:val="00AB336E"/>
    <w:rsid w:val="00AB3D00"/>
    <w:rsid w:val="00AE1A14"/>
    <w:rsid w:val="00AE269F"/>
    <w:rsid w:val="00AF0E7B"/>
    <w:rsid w:val="00AF14E4"/>
    <w:rsid w:val="00B354F1"/>
    <w:rsid w:val="00B66209"/>
    <w:rsid w:val="00B67FF0"/>
    <w:rsid w:val="00BF04D3"/>
    <w:rsid w:val="00BF0613"/>
    <w:rsid w:val="00C141D2"/>
    <w:rsid w:val="00C20569"/>
    <w:rsid w:val="00C366E8"/>
    <w:rsid w:val="00C43D72"/>
    <w:rsid w:val="00C634E5"/>
    <w:rsid w:val="00C65954"/>
    <w:rsid w:val="00C87897"/>
    <w:rsid w:val="00C87FBD"/>
    <w:rsid w:val="00C95780"/>
    <w:rsid w:val="00C962F0"/>
    <w:rsid w:val="00CD3F80"/>
    <w:rsid w:val="00D14A17"/>
    <w:rsid w:val="00D20BB9"/>
    <w:rsid w:val="00D840C2"/>
    <w:rsid w:val="00D96FB0"/>
    <w:rsid w:val="00DB2610"/>
    <w:rsid w:val="00DC0E0A"/>
    <w:rsid w:val="00DD49B8"/>
    <w:rsid w:val="00E017F2"/>
    <w:rsid w:val="00E13D4B"/>
    <w:rsid w:val="00E333C8"/>
    <w:rsid w:val="00E54555"/>
    <w:rsid w:val="00EA6C88"/>
    <w:rsid w:val="00EB7EBC"/>
    <w:rsid w:val="00EC4119"/>
    <w:rsid w:val="00EF5714"/>
    <w:rsid w:val="00F006B9"/>
    <w:rsid w:val="00F309B9"/>
    <w:rsid w:val="00F86B4D"/>
    <w:rsid w:val="00F9629F"/>
    <w:rsid w:val="00F96992"/>
    <w:rsid w:val="00FD796C"/>
    <w:rsid w:val="00FE64ED"/>
    <w:rsid w:val="00FF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A3C0DF"/>
  <w15:docId w15:val="{DEB26CAB-F8C8-478C-B72F-B8B74239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oto Sans" w:eastAsiaTheme="minorHAnsi" w:hAnsi="Noto San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7FF0"/>
    <w:pPr>
      <w:tabs>
        <w:tab w:val="center" w:pos="4513"/>
        <w:tab w:val="right" w:pos="9026"/>
      </w:tabs>
      <w:spacing w:after="0" w:line="240" w:lineRule="auto"/>
    </w:pPr>
  </w:style>
  <w:style w:type="character" w:customStyle="1" w:styleId="En-tteCar">
    <w:name w:val="En-tête Car"/>
    <w:basedOn w:val="Policepardfaut"/>
    <w:link w:val="En-tte"/>
    <w:uiPriority w:val="99"/>
    <w:rsid w:val="00B67FF0"/>
  </w:style>
  <w:style w:type="paragraph" w:styleId="Pieddepage">
    <w:name w:val="footer"/>
    <w:basedOn w:val="Normal"/>
    <w:link w:val="PieddepageCar"/>
    <w:uiPriority w:val="99"/>
    <w:unhideWhenUsed/>
    <w:rsid w:val="00B67FF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67FF0"/>
  </w:style>
  <w:style w:type="paragraph" w:styleId="NormalWeb">
    <w:name w:val="Normal (Web)"/>
    <w:basedOn w:val="Normal"/>
    <w:uiPriority w:val="99"/>
    <w:semiHidden/>
    <w:unhideWhenUsed/>
    <w:rsid w:val="00B67FF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extedebulles">
    <w:name w:val="Balloon Text"/>
    <w:basedOn w:val="Normal"/>
    <w:link w:val="TextedebullesCar"/>
    <w:uiPriority w:val="99"/>
    <w:semiHidden/>
    <w:unhideWhenUsed/>
    <w:rsid w:val="00737D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7D3D"/>
    <w:rPr>
      <w:rFonts w:ascii="Segoe UI" w:hAnsi="Segoe UI" w:cs="Segoe UI"/>
      <w:sz w:val="18"/>
      <w:szCs w:val="18"/>
    </w:rPr>
  </w:style>
  <w:style w:type="paragraph" w:customStyle="1" w:styleId="Pa3">
    <w:name w:val="Pa3"/>
    <w:basedOn w:val="Normal"/>
    <w:next w:val="Normal"/>
    <w:uiPriority w:val="99"/>
    <w:rsid w:val="00CD3F80"/>
    <w:pPr>
      <w:autoSpaceDE w:val="0"/>
      <w:autoSpaceDN w:val="0"/>
      <w:adjustRightInd w:val="0"/>
      <w:spacing w:after="0" w:line="221" w:lineRule="atLeast"/>
    </w:pPr>
    <w:rPr>
      <w:szCs w:val="24"/>
    </w:rPr>
  </w:style>
  <w:style w:type="paragraph" w:customStyle="1" w:styleId="Default">
    <w:name w:val="Default"/>
    <w:rsid w:val="00815CEA"/>
    <w:pPr>
      <w:autoSpaceDE w:val="0"/>
      <w:autoSpaceDN w:val="0"/>
      <w:adjustRightInd w:val="0"/>
      <w:spacing w:after="0" w:line="240" w:lineRule="auto"/>
    </w:pPr>
    <w:rPr>
      <w:rFonts w:ascii="Calibri" w:hAnsi="Calibri" w:cs="Calibri"/>
      <w:color w:val="000000"/>
      <w:szCs w:val="24"/>
    </w:rPr>
  </w:style>
  <w:style w:type="paragraph" w:styleId="Paragraphedeliste">
    <w:name w:val="List Paragraph"/>
    <w:basedOn w:val="Normal"/>
    <w:uiPriority w:val="34"/>
    <w:qFormat/>
    <w:rsid w:val="008A7490"/>
    <w:pPr>
      <w:spacing w:after="0" w:line="240" w:lineRule="auto"/>
      <w:ind w:left="720"/>
      <w:contextualSpacing/>
    </w:pPr>
    <w:rPr>
      <w:rFonts w:ascii="Calibri" w:hAnsi="Calibri" w:cs="Times New Roman"/>
      <w:szCs w:val="24"/>
      <w:lang w:val="en-AU" w:eastAsia="en-AU"/>
    </w:rPr>
  </w:style>
  <w:style w:type="table" w:styleId="Grilledutableau">
    <w:name w:val="Table Grid"/>
    <w:basedOn w:val="TableauNormal"/>
    <w:uiPriority w:val="39"/>
    <w:rsid w:val="008A7490"/>
    <w:pPr>
      <w:spacing w:after="0" w:line="240" w:lineRule="auto"/>
    </w:pPr>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A7490"/>
    <w:rPr>
      <w:sz w:val="18"/>
      <w:szCs w:val="18"/>
    </w:rPr>
  </w:style>
  <w:style w:type="paragraph" w:styleId="Commentaire">
    <w:name w:val="annotation text"/>
    <w:basedOn w:val="Normal"/>
    <w:link w:val="CommentaireCar"/>
    <w:uiPriority w:val="99"/>
    <w:semiHidden/>
    <w:unhideWhenUsed/>
    <w:rsid w:val="008A7490"/>
    <w:pPr>
      <w:spacing w:after="0" w:line="240" w:lineRule="auto"/>
    </w:pPr>
    <w:rPr>
      <w:rFonts w:asciiTheme="minorHAnsi" w:hAnsiTheme="minorHAnsi"/>
      <w:szCs w:val="24"/>
    </w:rPr>
  </w:style>
  <w:style w:type="character" w:customStyle="1" w:styleId="CommentaireCar">
    <w:name w:val="Commentaire Car"/>
    <w:basedOn w:val="Policepardfaut"/>
    <w:link w:val="Commentaire"/>
    <w:uiPriority w:val="99"/>
    <w:semiHidden/>
    <w:rsid w:val="008A7490"/>
    <w:rPr>
      <w:rFonts w:asciiTheme="minorHAnsi" w:hAnsiTheme="minorHAnsi"/>
      <w:szCs w:val="24"/>
    </w:rPr>
  </w:style>
  <w:style w:type="paragraph" w:styleId="Objetducommentaire">
    <w:name w:val="annotation subject"/>
    <w:basedOn w:val="Commentaire"/>
    <w:next w:val="Commentaire"/>
    <w:link w:val="ObjetducommentaireCar"/>
    <w:uiPriority w:val="99"/>
    <w:semiHidden/>
    <w:unhideWhenUsed/>
    <w:rsid w:val="008A7490"/>
    <w:rPr>
      <w:b/>
      <w:bCs/>
      <w:sz w:val="20"/>
      <w:szCs w:val="20"/>
    </w:rPr>
  </w:style>
  <w:style w:type="character" w:customStyle="1" w:styleId="ObjetducommentaireCar">
    <w:name w:val="Objet du commentaire Car"/>
    <w:basedOn w:val="CommentaireCar"/>
    <w:link w:val="Objetducommentaire"/>
    <w:uiPriority w:val="99"/>
    <w:semiHidden/>
    <w:rsid w:val="008A7490"/>
    <w:rPr>
      <w:rFonts w:asciiTheme="minorHAnsi" w:hAnsiTheme="minorHAnsi"/>
      <w:b/>
      <w:bCs/>
      <w:sz w:val="20"/>
      <w:szCs w:val="20"/>
    </w:rPr>
  </w:style>
  <w:style w:type="character" w:styleId="Lienhypertexte">
    <w:name w:val="Hyperlink"/>
    <w:basedOn w:val="Policepardfaut"/>
    <w:uiPriority w:val="99"/>
    <w:unhideWhenUsed/>
    <w:rsid w:val="008A7490"/>
    <w:rPr>
      <w:color w:val="0563C1" w:themeColor="hyperlink"/>
      <w:u w:val="single"/>
    </w:rPr>
  </w:style>
  <w:style w:type="character" w:styleId="Mentionnonrsolue">
    <w:name w:val="Unresolved Mention"/>
    <w:basedOn w:val="Policepardfaut"/>
    <w:uiPriority w:val="99"/>
    <w:rsid w:val="008A7490"/>
    <w:rPr>
      <w:color w:val="605E5C"/>
      <w:shd w:val="clear" w:color="auto" w:fill="E1DFDD"/>
    </w:rPr>
  </w:style>
  <w:style w:type="character" w:styleId="Lienhypertextesuivivisit">
    <w:name w:val="FollowedHyperlink"/>
    <w:basedOn w:val="Policepardfaut"/>
    <w:uiPriority w:val="99"/>
    <w:semiHidden/>
    <w:unhideWhenUsed/>
    <w:rsid w:val="008A7490"/>
    <w:rPr>
      <w:color w:val="954F72"/>
      <w:u w:val="single"/>
    </w:rPr>
  </w:style>
  <w:style w:type="paragraph" w:customStyle="1" w:styleId="msonormal0">
    <w:name w:val="msonormal"/>
    <w:basedOn w:val="Normal"/>
    <w:rsid w:val="008A7490"/>
    <w:pPr>
      <w:spacing w:before="100" w:beforeAutospacing="1" w:after="100" w:afterAutospacing="1" w:line="240" w:lineRule="auto"/>
    </w:pPr>
    <w:rPr>
      <w:rFonts w:ascii="Times New Roman" w:eastAsia="Times New Roman" w:hAnsi="Times New Roman" w:cs="Times New Roman"/>
      <w:szCs w:val="24"/>
      <w:lang w:val="fr-MG" w:eastAsia="fr-MG"/>
    </w:rPr>
  </w:style>
  <w:style w:type="paragraph" w:customStyle="1" w:styleId="font0">
    <w:name w:val="font0"/>
    <w:basedOn w:val="Normal"/>
    <w:rsid w:val="008A7490"/>
    <w:pPr>
      <w:spacing w:before="100" w:beforeAutospacing="1" w:after="100" w:afterAutospacing="1" w:line="240" w:lineRule="auto"/>
    </w:pPr>
    <w:rPr>
      <w:rFonts w:ascii="Calibri" w:eastAsia="Times New Roman" w:hAnsi="Calibri" w:cs="Calibri"/>
      <w:color w:val="000000"/>
      <w:sz w:val="22"/>
      <w:lang w:val="fr-MG" w:eastAsia="fr-MG"/>
    </w:rPr>
  </w:style>
  <w:style w:type="paragraph" w:customStyle="1" w:styleId="font5">
    <w:name w:val="font5"/>
    <w:basedOn w:val="Normal"/>
    <w:rsid w:val="008A7490"/>
    <w:pPr>
      <w:spacing w:before="100" w:beforeAutospacing="1" w:after="100" w:afterAutospacing="1" w:line="240" w:lineRule="auto"/>
    </w:pPr>
    <w:rPr>
      <w:rFonts w:ascii="Calibri" w:eastAsia="Times New Roman" w:hAnsi="Calibri" w:cs="Calibri"/>
      <w:i/>
      <w:iCs/>
      <w:color w:val="000000"/>
      <w:sz w:val="22"/>
      <w:lang w:val="fr-MG" w:eastAsia="fr-MG"/>
    </w:rPr>
  </w:style>
  <w:style w:type="paragraph" w:customStyle="1" w:styleId="font6">
    <w:name w:val="font6"/>
    <w:basedOn w:val="Normal"/>
    <w:rsid w:val="008A7490"/>
    <w:pPr>
      <w:spacing w:before="100" w:beforeAutospacing="1" w:after="100" w:afterAutospacing="1" w:line="240" w:lineRule="auto"/>
    </w:pPr>
    <w:rPr>
      <w:rFonts w:ascii="Calibri" w:eastAsia="Times New Roman" w:hAnsi="Calibri" w:cs="Calibri"/>
      <w:b/>
      <w:bCs/>
      <w:color w:val="FF0000"/>
      <w:sz w:val="22"/>
      <w:lang w:val="fr-MG" w:eastAsia="fr-MG"/>
    </w:rPr>
  </w:style>
  <w:style w:type="paragraph" w:customStyle="1" w:styleId="xl65">
    <w:name w:val="xl65"/>
    <w:basedOn w:val="Normal"/>
    <w:rsid w:val="008A7490"/>
    <w:pPr>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66">
    <w:name w:val="xl66"/>
    <w:basedOn w:val="Normal"/>
    <w:rsid w:val="008A7490"/>
    <w:pPr>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67">
    <w:name w:val="xl67"/>
    <w:basedOn w:val="Normal"/>
    <w:rsid w:val="008A7490"/>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color w:val="FFFFFF"/>
      <w:szCs w:val="24"/>
      <w:lang w:val="fr-MG" w:eastAsia="fr-MG"/>
    </w:rPr>
  </w:style>
  <w:style w:type="paragraph" w:customStyle="1" w:styleId="xl68">
    <w:name w:val="xl68"/>
    <w:basedOn w:val="Normal"/>
    <w:rsid w:val="008A7490"/>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69">
    <w:name w:val="xl69"/>
    <w:basedOn w:val="Normal"/>
    <w:rsid w:val="008A749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70">
    <w:name w:val="xl70"/>
    <w:basedOn w:val="Normal"/>
    <w:rsid w:val="008A749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71">
    <w:name w:val="xl71"/>
    <w:basedOn w:val="Normal"/>
    <w:rsid w:val="008A7490"/>
    <w:pPr>
      <w:pBdr>
        <w:top w:val="single" w:sz="4" w:space="0" w:color="auto"/>
        <w:left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72">
    <w:name w:val="xl72"/>
    <w:basedOn w:val="Normal"/>
    <w:rsid w:val="008A7490"/>
    <w:pPr>
      <w:pBdr>
        <w:left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73">
    <w:name w:val="xl73"/>
    <w:basedOn w:val="Normal"/>
    <w:rsid w:val="008A7490"/>
    <w:pPr>
      <w:pBdr>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74">
    <w:name w:val="xl74"/>
    <w:basedOn w:val="Normal"/>
    <w:rsid w:val="008A7490"/>
    <w:pPr>
      <w:pBdr>
        <w:left w:val="single" w:sz="4" w:space="11"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75">
    <w:name w:val="xl75"/>
    <w:basedOn w:val="Normal"/>
    <w:rsid w:val="008A7490"/>
    <w:pPr>
      <w:pBdr>
        <w:left w:val="single" w:sz="4" w:space="11" w:color="auto"/>
        <w:bottom w:val="single" w:sz="4" w:space="0"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76">
    <w:name w:val="xl76"/>
    <w:basedOn w:val="Normal"/>
    <w:rsid w:val="008A7490"/>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77">
    <w:name w:val="xl77"/>
    <w:basedOn w:val="Normal"/>
    <w:rsid w:val="008A7490"/>
    <w:pPr>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78">
    <w:name w:val="xl78"/>
    <w:basedOn w:val="Normal"/>
    <w:rsid w:val="008A749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79">
    <w:name w:val="xl79"/>
    <w:basedOn w:val="Normal"/>
    <w:rsid w:val="008A7490"/>
    <w:pPr>
      <w:spacing w:before="100" w:beforeAutospacing="1" w:after="100" w:afterAutospacing="1" w:line="240" w:lineRule="auto"/>
      <w:textAlignment w:val="top"/>
    </w:pPr>
    <w:rPr>
      <w:rFonts w:ascii="Times New Roman" w:eastAsia="Times New Roman" w:hAnsi="Times New Roman" w:cs="Times New Roman"/>
      <w:b/>
      <w:bCs/>
      <w:color w:val="FF0000"/>
      <w:szCs w:val="24"/>
      <w:lang w:val="fr-MG" w:eastAsia="fr-MG"/>
    </w:rPr>
  </w:style>
  <w:style w:type="paragraph" w:customStyle="1" w:styleId="xl80">
    <w:name w:val="xl80"/>
    <w:basedOn w:val="Normal"/>
    <w:rsid w:val="008A7490"/>
    <w:pPr>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81">
    <w:name w:val="xl81"/>
    <w:basedOn w:val="Normal"/>
    <w:rsid w:val="008A749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82">
    <w:name w:val="xl82"/>
    <w:basedOn w:val="Normal"/>
    <w:rsid w:val="008A749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83">
    <w:name w:val="xl83"/>
    <w:basedOn w:val="Normal"/>
    <w:rsid w:val="008A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84">
    <w:name w:val="xl84"/>
    <w:basedOn w:val="Normal"/>
    <w:rsid w:val="008A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85">
    <w:name w:val="xl85"/>
    <w:basedOn w:val="Normal"/>
    <w:rsid w:val="008A749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86">
    <w:name w:val="xl86"/>
    <w:basedOn w:val="Normal"/>
    <w:rsid w:val="008A749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87">
    <w:name w:val="xl87"/>
    <w:basedOn w:val="Normal"/>
    <w:rsid w:val="008A749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88">
    <w:name w:val="xl88"/>
    <w:basedOn w:val="Normal"/>
    <w:rsid w:val="008A7490"/>
    <w:pPr>
      <w:pBdr>
        <w:top w:val="single" w:sz="4" w:space="0" w:color="auto"/>
        <w:bottom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89">
    <w:name w:val="xl89"/>
    <w:basedOn w:val="Normal"/>
    <w:rsid w:val="008A7490"/>
    <w:pPr>
      <w:pBdr>
        <w:bottom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90">
    <w:name w:val="xl90"/>
    <w:basedOn w:val="Normal"/>
    <w:rsid w:val="008A7490"/>
    <w:pPr>
      <w:pBdr>
        <w:left w:val="single" w:sz="4" w:space="11"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91">
    <w:name w:val="xl91"/>
    <w:basedOn w:val="Normal"/>
    <w:rsid w:val="008A7490"/>
    <w:pPr>
      <w:pBdr>
        <w:left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92">
    <w:name w:val="xl92"/>
    <w:basedOn w:val="Normal"/>
    <w:rsid w:val="008A7490"/>
    <w:pP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93">
    <w:name w:val="xl93"/>
    <w:basedOn w:val="Normal"/>
    <w:rsid w:val="008A7490"/>
    <w:pPr>
      <w:pBdr>
        <w:right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94">
    <w:name w:val="xl94"/>
    <w:basedOn w:val="Normal"/>
    <w:rsid w:val="008A749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95">
    <w:name w:val="xl95"/>
    <w:basedOn w:val="Normal"/>
    <w:rsid w:val="008A749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96">
    <w:name w:val="xl96"/>
    <w:basedOn w:val="Normal"/>
    <w:rsid w:val="008A7490"/>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top"/>
    </w:pPr>
    <w:rPr>
      <w:rFonts w:ascii="Times New Roman" w:eastAsia="Times New Roman" w:hAnsi="Times New Roman" w:cs="Times New Roman"/>
      <w:szCs w:val="24"/>
      <w:lang w:val="fr-MG" w:eastAsia="fr-MG"/>
    </w:rPr>
  </w:style>
  <w:style w:type="paragraph" w:customStyle="1" w:styleId="xl97">
    <w:name w:val="xl97"/>
    <w:basedOn w:val="Normal"/>
    <w:rsid w:val="008A7490"/>
    <w:pPr>
      <w:pBdr>
        <w:top w:val="single" w:sz="4" w:space="0" w:color="auto"/>
        <w:bottom w:val="single" w:sz="4" w:space="0" w:color="auto"/>
      </w:pBdr>
      <w:shd w:val="clear" w:color="000000" w:fill="B4C6E7"/>
      <w:spacing w:before="100" w:beforeAutospacing="1" w:after="100" w:afterAutospacing="1" w:line="240" w:lineRule="auto"/>
      <w:jc w:val="center"/>
      <w:textAlignment w:val="top"/>
    </w:pPr>
    <w:rPr>
      <w:rFonts w:ascii="Times New Roman" w:eastAsia="Times New Roman" w:hAnsi="Times New Roman" w:cs="Times New Roman"/>
      <w:szCs w:val="24"/>
      <w:lang w:val="fr-MG" w:eastAsia="fr-MG"/>
    </w:rPr>
  </w:style>
  <w:style w:type="paragraph" w:customStyle="1" w:styleId="xl98">
    <w:name w:val="xl98"/>
    <w:basedOn w:val="Normal"/>
    <w:rsid w:val="008A7490"/>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top"/>
    </w:pPr>
    <w:rPr>
      <w:rFonts w:ascii="Times New Roman" w:eastAsia="Times New Roman" w:hAnsi="Times New Roman" w:cs="Times New Roman"/>
      <w:szCs w:val="24"/>
      <w:lang w:val="fr-MG" w:eastAsia="fr-MG"/>
    </w:rPr>
  </w:style>
  <w:style w:type="paragraph" w:customStyle="1" w:styleId="xl99">
    <w:name w:val="xl99"/>
    <w:basedOn w:val="Normal"/>
    <w:rsid w:val="008A7490"/>
    <w:pPr>
      <w:pBdr>
        <w:top w:val="single" w:sz="4" w:space="0" w:color="auto"/>
        <w:left w:val="single" w:sz="4" w:space="0" w:color="auto"/>
        <w:bottom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00">
    <w:name w:val="xl100"/>
    <w:basedOn w:val="Normal"/>
    <w:rsid w:val="008A7490"/>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01">
    <w:name w:val="xl101"/>
    <w:basedOn w:val="Normal"/>
    <w:rsid w:val="008A7490"/>
    <w:pPr>
      <w:pBdr>
        <w:top w:val="single" w:sz="4" w:space="0" w:color="auto"/>
        <w:left w:val="single" w:sz="4" w:space="11"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02">
    <w:name w:val="xl102"/>
    <w:basedOn w:val="Normal"/>
    <w:rsid w:val="008A749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03">
    <w:name w:val="xl103"/>
    <w:basedOn w:val="Normal"/>
    <w:rsid w:val="008A7490"/>
    <w:pPr>
      <w:pBdr>
        <w:top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04">
    <w:name w:val="xl104"/>
    <w:basedOn w:val="Normal"/>
    <w:rsid w:val="008A749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05">
    <w:name w:val="xl105"/>
    <w:basedOn w:val="Normal"/>
    <w:rsid w:val="008A7490"/>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06">
    <w:name w:val="xl106"/>
    <w:basedOn w:val="Normal"/>
    <w:rsid w:val="008A7490"/>
    <w:pPr>
      <w:pBdr>
        <w:top w:val="single" w:sz="4" w:space="0" w:color="auto"/>
        <w:bottom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07">
    <w:name w:val="xl107"/>
    <w:basedOn w:val="Normal"/>
    <w:rsid w:val="008A7490"/>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08">
    <w:name w:val="xl108"/>
    <w:basedOn w:val="Normal"/>
    <w:rsid w:val="008A7490"/>
    <w:pPr>
      <w:pBdr>
        <w:left w:val="single" w:sz="4" w:space="11" w:color="auto"/>
        <w:bottom w:val="single" w:sz="4" w:space="0"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09">
    <w:name w:val="xl109"/>
    <w:basedOn w:val="Normal"/>
    <w:rsid w:val="008A749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10">
    <w:name w:val="xl110"/>
    <w:basedOn w:val="Normal"/>
    <w:rsid w:val="008A7490"/>
    <w:pPr>
      <w:pBdr>
        <w:bottom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11">
    <w:name w:val="xl111"/>
    <w:basedOn w:val="Normal"/>
    <w:rsid w:val="008A749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12">
    <w:name w:val="xl112"/>
    <w:basedOn w:val="Normal"/>
    <w:rsid w:val="008A7490"/>
    <w:pPr>
      <w:pBdr>
        <w:top w:val="single" w:sz="4" w:space="0" w:color="auto"/>
        <w:left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13">
    <w:name w:val="xl113"/>
    <w:basedOn w:val="Normal"/>
    <w:rsid w:val="008A749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14">
    <w:name w:val="xl114"/>
    <w:basedOn w:val="Normal"/>
    <w:rsid w:val="008A7490"/>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15">
    <w:name w:val="xl115"/>
    <w:basedOn w:val="Normal"/>
    <w:rsid w:val="008A749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16">
    <w:name w:val="xl116"/>
    <w:basedOn w:val="Normal"/>
    <w:rsid w:val="008A749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17">
    <w:name w:val="xl117"/>
    <w:basedOn w:val="Normal"/>
    <w:rsid w:val="008A749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18">
    <w:name w:val="xl118"/>
    <w:basedOn w:val="Normal"/>
    <w:rsid w:val="008A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19">
    <w:name w:val="xl119"/>
    <w:basedOn w:val="Normal"/>
    <w:rsid w:val="008A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20">
    <w:name w:val="xl120"/>
    <w:basedOn w:val="Normal"/>
    <w:rsid w:val="008A7490"/>
    <w:pPr>
      <w:pBdr>
        <w:left w:val="single" w:sz="4" w:space="11" w:color="auto"/>
        <w:bottom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1">
    <w:name w:val="xl121"/>
    <w:basedOn w:val="Normal"/>
    <w:rsid w:val="008A7490"/>
    <w:pPr>
      <w:pBdr>
        <w:bottom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2">
    <w:name w:val="xl122"/>
    <w:basedOn w:val="Normal"/>
    <w:rsid w:val="008A7490"/>
    <w:pPr>
      <w:pBdr>
        <w:bottom w:val="single" w:sz="4" w:space="0"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3">
    <w:name w:val="xl123"/>
    <w:basedOn w:val="Normal"/>
    <w:rsid w:val="008A7490"/>
    <w:pPr>
      <w:pBdr>
        <w:left w:val="single" w:sz="4" w:space="11"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4">
    <w:name w:val="xl124"/>
    <w:basedOn w:val="Normal"/>
    <w:rsid w:val="008A7490"/>
    <w:pP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5">
    <w:name w:val="xl125"/>
    <w:basedOn w:val="Normal"/>
    <w:rsid w:val="008A7490"/>
    <w:pPr>
      <w:pBdr>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6">
    <w:name w:val="xl126"/>
    <w:basedOn w:val="Normal"/>
    <w:rsid w:val="008A7490"/>
    <w:pPr>
      <w:pBdr>
        <w:top w:val="single" w:sz="4" w:space="0" w:color="auto"/>
        <w:lef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Cs w:val="24"/>
      <w:lang w:val="fr-MG" w:eastAsia="fr-MG"/>
    </w:rPr>
  </w:style>
  <w:style w:type="paragraph" w:customStyle="1" w:styleId="xl127">
    <w:name w:val="xl127"/>
    <w:basedOn w:val="Normal"/>
    <w:rsid w:val="008A7490"/>
    <w:pPr>
      <w:pBdr>
        <w:top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Cs w:val="24"/>
      <w:lang w:val="fr-MG" w:eastAsia="fr-MG"/>
    </w:rPr>
  </w:style>
  <w:style w:type="paragraph" w:customStyle="1" w:styleId="xl128">
    <w:name w:val="xl128"/>
    <w:basedOn w:val="Normal"/>
    <w:rsid w:val="008A7490"/>
    <w:pPr>
      <w:pBdr>
        <w:top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Cs w:val="24"/>
      <w:lang w:val="fr-MG" w:eastAsia="fr-MG"/>
    </w:rPr>
  </w:style>
  <w:style w:type="paragraph" w:customStyle="1" w:styleId="xl129">
    <w:name w:val="xl129"/>
    <w:basedOn w:val="Normal"/>
    <w:rsid w:val="008A7490"/>
    <w:pPr>
      <w:pBdr>
        <w:left w:val="single" w:sz="4" w:space="0" w:color="auto"/>
        <w:bottom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0">
    <w:name w:val="xl130"/>
    <w:basedOn w:val="Normal"/>
    <w:rsid w:val="008A7490"/>
    <w:pPr>
      <w:pBdr>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1">
    <w:name w:val="xl131"/>
    <w:basedOn w:val="Normal"/>
    <w:rsid w:val="008A749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32">
    <w:name w:val="xl132"/>
    <w:basedOn w:val="Normal"/>
    <w:rsid w:val="008A7490"/>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3">
    <w:name w:val="xl133"/>
    <w:basedOn w:val="Normal"/>
    <w:rsid w:val="008A7490"/>
    <w:pPr>
      <w:pBdr>
        <w:top w:val="single" w:sz="4" w:space="0" w:color="auto"/>
        <w:bottom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4">
    <w:name w:val="xl134"/>
    <w:basedOn w:val="Normal"/>
    <w:rsid w:val="008A7490"/>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5">
    <w:name w:val="xl135"/>
    <w:basedOn w:val="Normal"/>
    <w:rsid w:val="008A7490"/>
    <w:pPr>
      <w:pBdr>
        <w:top w:val="single" w:sz="4" w:space="0" w:color="auto"/>
        <w:left w:val="single" w:sz="4" w:space="0" w:color="auto"/>
        <w:bottom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6">
    <w:name w:val="xl136"/>
    <w:basedOn w:val="Normal"/>
    <w:rsid w:val="008A7490"/>
    <w:pPr>
      <w:pBdr>
        <w:top w:val="single" w:sz="4" w:space="0" w:color="auto"/>
        <w:bottom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7">
    <w:name w:val="xl137"/>
    <w:basedOn w:val="Normal"/>
    <w:rsid w:val="008A7490"/>
    <w:pPr>
      <w:pBdr>
        <w:top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8">
    <w:name w:val="xl138"/>
    <w:basedOn w:val="Normal"/>
    <w:rsid w:val="008A7490"/>
    <w:pPr>
      <w:pBdr>
        <w:left w:val="single" w:sz="4" w:space="0" w:color="auto"/>
        <w:bottom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9">
    <w:name w:val="xl139"/>
    <w:basedOn w:val="Normal"/>
    <w:rsid w:val="008A7490"/>
    <w:pPr>
      <w:pBdr>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40">
    <w:name w:val="xl140"/>
    <w:basedOn w:val="Normal"/>
    <w:rsid w:val="008A7490"/>
    <w:pPr>
      <w:pBdr>
        <w:top w:val="single" w:sz="4" w:space="0" w:color="auto"/>
        <w:bottom w:val="single" w:sz="4" w:space="0" w:color="auto"/>
      </w:pBdr>
      <w:shd w:val="clear" w:color="000000" w:fill="D9E1F2"/>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141">
    <w:name w:val="xl141"/>
    <w:basedOn w:val="Normal"/>
    <w:rsid w:val="008A7490"/>
    <w:pPr>
      <w:pBdr>
        <w:top w:val="single" w:sz="4" w:space="0" w:color="auto"/>
        <w:left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Cs w:val="24"/>
      <w:lang w:val="fr-MG" w:eastAsia="fr-M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40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5CE0721829CB49834EAE86A4765C17" ma:contentTypeVersion="14" ma:contentTypeDescription="Create a new document." ma:contentTypeScope="" ma:versionID="d78460542acf14b220cacc66a1753f3f">
  <xsd:schema xmlns:xsd="http://www.w3.org/2001/XMLSchema" xmlns:xs="http://www.w3.org/2001/XMLSchema" xmlns:p="http://schemas.microsoft.com/office/2006/metadata/properties" xmlns:ns1="http://schemas.microsoft.com/sharepoint/v3" xmlns:ns2="6e9518bd-051d-4907-9047-baffb9a3a0ff" xmlns:ns3="3bdca969-f9ee-44bb-a9e2-a160dd224463" targetNamespace="http://schemas.microsoft.com/office/2006/metadata/properties" ma:root="true" ma:fieldsID="756be566b52422cb086c47c0f5cb976e" ns1:_="" ns2:_="" ns3:_="">
    <xsd:import namespace="http://schemas.microsoft.com/sharepoint/v3"/>
    <xsd:import namespace="6e9518bd-051d-4907-9047-baffb9a3a0ff"/>
    <xsd:import namespace="3bdca969-f9ee-44bb-a9e2-a160dd2244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518bd-051d-4907-9047-baffb9a3a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ca969-f9ee-44bb-a9e2-a160dd2244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3DAF1-3E68-4B6B-A60E-117DE18CC88B}">
  <ds:schemaRefs>
    <ds:schemaRef ds:uri="http://schemas.openxmlformats.org/officeDocument/2006/bibliography"/>
  </ds:schemaRefs>
</ds:datastoreItem>
</file>

<file path=customXml/itemProps2.xml><?xml version="1.0" encoding="utf-8"?>
<ds:datastoreItem xmlns:ds="http://schemas.openxmlformats.org/officeDocument/2006/customXml" ds:itemID="{3E5046B6-EB36-42A2-8A78-869A69D3F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9518bd-051d-4907-9047-baffb9a3a0ff"/>
    <ds:schemaRef ds:uri="3bdca969-f9ee-44bb-a9e2-a160dd224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91F15-6D39-4EAC-BC38-15F014BEB5A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8470775-7737-4238-BB05-87B429E52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1730</Words>
  <Characters>9867</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WaterAid</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Crichton-Smith</dc:creator>
  <cp:keywords/>
  <dc:description/>
  <cp:lastModifiedBy>Rodolphe Rakotoharisoa</cp:lastModifiedBy>
  <cp:revision>2</cp:revision>
  <cp:lastPrinted>2019-12-18T17:54:00Z</cp:lastPrinted>
  <dcterms:created xsi:type="dcterms:W3CDTF">2021-07-09T18:07:00Z</dcterms:created>
  <dcterms:modified xsi:type="dcterms:W3CDTF">2021-07-09T18:07:00Z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0x0101006D5CE0721829CB49834EAE86A4765C17</vt:lpwstr>
  </property>
</Properties>
</file>