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932" w:type="dxa"/>
        <w:tblCellMar>
          <w:left w:w="0" w:type="dxa"/>
          <w:right w:w="0" w:type="dxa"/>
        </w:tblCellMar>
        <w:tblLook w:val="04A0" w:firstRow="1" w:lastRow="0" w:firstColumn="1" w:lastColumn="0" w:noHBand="0" w:noVBand="1"/>
      </w:tblPr>
      <w:tblGrid>
        <w:gridCol w:w="1659"/>
        <w:gridCol w:w="4749"/>
        <w:gridCol w:w="2747"/>
        <w:gridCol w:w="5780"/>
        <w:gridCol w:w="5997"/>
      </w:tblGrid>
      <w:tr w:rsidR="008A7490" w:rsidRPr="0062691B" w14:paraId="2F3508EE" w14:textId="77777777" w:rsidTr="0062691B">
        <w:trPr>
          <w:trHeight w:val="308"/>
        </w:trPr>
        <w:tc>
          <w:tcPr>
            <w:tcW w:w="16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8EB2F9" w14:textId="4E24B07C" w:rsidR="008A7490" w:rsidRPr="0062691B" w:rsidRDefault="008A7490" w:rsidP="0062691B">
            <w:pPr>
              <w:rPr>
                <w:b/>
                <w:bCs/>
                <w:color w:val="000000"/>
                <w:sz w:val="22"/>
                <w:lang w:val="fr-FR"/>
              </w:rPr>
            </w:pPr>
            <w:bookmarkStart w:id="0" w:name="RANGE!B2:D51"/>
            <w:r w:rsidRPr="0062691B">
              <w:rPr>
                <w:b/>
                <w:bCs/>
                <w:color w:val="000000"/>
                <w:sz w:val="22"/>
                <w:lang w:val="fr-FR"/>
              </w:rPr>
              <w:t>Éléments</w:t>
            </w:r>
            <w:bookmarkEnd w:id="0"/>
            <w:r w:rsidRPr="0062691B">
              <w:rPr>
                <w:b/>
                <w:bCs/>
                <w:color w:val="000000"/>
                <w:sz w:val="22"/>
                <w:lang w:val="fr-FR"/>
              </w:rPr>
              <w:t xml:space="preserve"> de </w:t>
            </w:r>
            <w:r w:rsidR="0062691B">
              <w:rPr>
                <w:b/>
                <w:bCs/>
                <w:color w:val="000000"/>
                <w:sz w:val="22"/>
                <w:lang w:val="fr-FR"/>
              </w:rPr>
              <w:t>constitutifs</w:t>
            </w:r>
          </w:p>
        </w:tc>
        <w:tc>
          <w:tcPr>
            <w:tcW w:w="47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74B2E1" w14:textId="77777777" w:rsidR="008A7490" w:rsidRPr="0062691B" w:rsidRDefault="008A7490" w:rsidP="0062691B">
            <w:pPr>
              <w:rPr>
                <w:b/>
                <w:bCs/>
                <w:color w:val="000000"/>
                <w:sz w:val="22"/>
                <w:lang w:val="fr-FR"/>
              </w:rPr>
            </w:pPr>
            <w:r w:rsidRPr="0062691B">
              <w:rPr>
                <w:b/>
                <w:bCs/>
                <w:color w:val="000000"/>
                <w:sz w:val="22"/>
                <w:lang w:val="fr-FR"/>
              </w:rPr>
              <w:t>Description des éléments constitutifs et,</w:t>
            </w:r>
          </w:p>
          <w:p w14:paraId="6DFF32F5" w14:textId="77777777" w:rsidR="008A7490" w:rsidRPr="0062691B" w:rsidRDefault="008A7490" w:rsidP="0062691B">
            <w:pPr>
              <w:rPr>
                <w:b/>
                <w:bCs/>
                <w:color w:val="000000"/>
                <w:sz w:val="22"/>
                <w:lang w:val="fr-FR"/>
              </w:rPr>
            </w:pPr>
            <w:r w:rsidRPr="0062691B">
              <w:rPr>
                <w:b/>
                <w:bCs/>
                <w:color w:val="000000"/>
                <w:sz w:val="22"/>
                <w:lang w:val="fr-FR"/>
              </w:rPr>
              <w:t>État de l'élément de base "souhaité" suggéré (à mettre en contexte)</w:t>
            </w:r>
          </w:p>
        </w:tc>
        <w:tc>
          <w:tcPr>
            <w:tcW w:w="2747" w:type="dxa"/>
            <w:tcBorders>
              <w:top w:val="single" w:sz="8" w:space="0" w:color="auto"/>
              <w:left w:val="nil"/>
              <w:bottom w:val="single" w:sz="8" w:space="0" w:color="auto"/>
              <w:right w:val="single" w:sz="4" w:space="0" w:color="auto"/>
            </w:tcBorders>
          </w:tcPr>
          <w:p w14:paraId="7252DD4F" w14:textId="77777777" w:rsidR="008A7490" w:rsidRPr="0062691B" w:rsidRDefault="008A7490" w:rsidP="0062691B">
            <w:pPr>
              <w:rPr>
                <w:b/>
                <w:bCs/>
                <w:color w:val="000000"/>
                <w:sz w:val="22"/>
                <w:lang w:val="fr-FR"/>
              </w:rPr>
            </w:pPr>
            <w:r w:rsidRPr="0062691B">
              <w:rPr>
                <w:b/>
                <w:bCs/>
                <w:color w:val="000000"/>
                <w:sz w:val="22"/>
                <w:lang w:val="fr-FR"/>
              </w:rPr>
              <w:t>Les sous-éléments</w:t>
            </w:r>
          </w:p>
        </w:tc>
        <w:tc>
          <w:tcPr>
            <w:tcW w:w="5780"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00106B9" w14:textId="77777777" w:rsidR="008A7490" w:rsidRPr="0062691B" w:rsidRDefault="008A7490" w:rsidP="0062691B">
            <w:pPr>
              <w:rPr>
                <w:b/>
                <w:bCs/>
                <w:color w:val="000000"/>
                <w:sz w:val="22"/>
                <w:lang w:val="fr-FR"/>
              </w:rPr>
            </w:pPr>
            <w:r w:rsidRPr="0062691B">
              <w:rPr>
                <w:b/>
                <w:bCs/>
                <w:color w:val="000000"/>
                <w:sz w:val="22"/>
                <w:lang w:val="fr-FR"/>
              </w:rPr>
              <w:t>Questions d'orientation pour analyser la force de l'élément de base</w:t>
            </w:r>
          </w:p>
        </w:tc>
        <w:tc>
          <w:tcPr>
            <w:tcW w:w="5997" w:type="dxa"/>
            <w:tcBorders>
              <w:top w:val="single" w:sz="8" w:space="0" w:color="auto"/>
              <w:left w:val="single" w:sz="4" w:space="0" w:color="auto"/>
              <w:bottom w:val="single" w:sz="8" w:space="0" w:color="auto"/>
              <w:right w:val="single" w:sz="8" w:space="0" w:color="auto"/>
            </w:tcBorders>
          </w:tcPr>
          <w:p w14:paraId="726BDE1E" w14:textId="77777777" w:rsidR="008A7490" w:rsidRPr="0062691B" w:rsidRDefault="008A7490" w:rsidP="0062691B">
            <w:pPr>
              <w:rPr>
                <w:b/>
                <w:bCs/>
                <w:color w:val="000000"/>
                <w:sz w:val="22"/>
                <w:lang w:val="fr-FR"/>
              </w:rPr>
            </w:pPr>
            <w:r w:rsidRPr="0062691B">
              <w:rPr>
                <w:b/>
                <w:bCs/>
                <w:color w:val="000000"/>
                <w:sz w:val="22"/>
                <w:lang w:val="fr-FR"/>
              </w:rPr>
              <w:t>Résultats possibles des éléments constitutifs (à mettre en contexte)</w:t>
            </w:r>
          </w:p>
        </w:tc>
      </w:tr>
      <w:tr w:rsidR="008A7490" w:rsidRPr="0062691B" w14:paraId="31ADE6AB" w14:textId="77777777" w:rsidTr="0062691B">
        <w:trPr>
          <w:trHeight w:val="165"/>
        </w:trPr>
        <w:tc>
          <w:tcPr>
            <w:tcW w:w="1659" w:type="dxa"/>
            <w:vMerge w:val="restar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20A458D2" w14:textId="77777777" w:rsidR="008A7490" w:rsidRPr="0062691B" w:rsidRDefault="008A7490" w:rsidP="0062691B">
            <w:pPr>
              <w:jc w:val="center"/>
              <w:rPr>
                <w:color w:val="000000"/>
                <w:sz w:val="22"/>
                <w:lang w:val="fr-FR"/>
              </w:rPr>
            </w:pPr>
            <w:r w:rsidRPr="0062691B">
              <w:rPr>
                <w:color w:val="000000"/>
                <w:sz w:val="22"/>
                <w:lang w:val="fr-FR"/>
              </w:rPr>
              <w:t>Politique, stratégie et planification</w:t>
            </w:r>
          </w:p>
        </w:tc>
        <w:tc>
          <w:tcPr>
            <w:tcW w:w="4749"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14:paraId="5BF03945" w14:textId="77777777"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Les politiques, stratégies et plans stratégiques aux niveaux national et local visent à atteindre des objectifs sectoriels et à aider à mobiliser des ressources, en alignant les parties prenantes autour d'une vision commune.</w:t>
            </w:r>
          </w:p>
          <w:p w14:paraId="29D1E2C3" w14:textId="77777777" w:rsidR="008A7490" w:rsidRPr="0062691B" w:rsidRDefault="008A7490" w:rsidP="0062691B">
            <w:pPr>
              <w:rPr>
                <w:color w:val="000000"/>
                <w:sz w:val="22"/>
                <w:lang w:val="fr-FR"/>
              </w:rPr>
            </w:pPr>
          </w:p>
          <w:p w14:paraId="73F50C62" w14:textId="77777777"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Les politiques cohérentes approuvées par le gouvernement sont clairement axées sur la pauvreté et conçues pour répondre aux défis et aux priorités propres à chaque pays. Les politiques sont soutenues par des stratégies de mise en œuvre et des plans sont régulièrement élaborés et utilisés par les parties prenantes. Un cadre juridique habilitant fournit des orientations réglementaires. </w:t>
            </w:r>
          </w:p>
        </w:tc>
        <w:tc>
          <w:tcPr>
            <w:tcW w:w="2747" w:type="dxa"/>
            <w:vMerge w:val="restart"/>
            <w:tcBorders>
              <w:top w:val="single" w:sz="8" w:space="0" w:color="auto"/>
              <w:left w:val="nil"/>
              <w:bottom w:val="single" w:sz="8" w:space="0" w:color="auto"/>
              <w:right w:val="single" w:sz="4" w:space="0" w:color="auto"/>
            </w:tcBorders>
          </w:tcPr>
          <w:p w14:paraId="1AE8F8A0"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Élaboration et/ou révision des politiques </w:t>
            </w:r>
          </w:p>
          <w:p w14:paraId="7696D0B0"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Développement et/ou révision de la stratégie </w:t>
            </w:r>
          </w:p>
          <w:p w14:paraId="12D0E37B"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Élaboration et/ou révision du plan </w:t>
            </w:r>
          </w:p>
          <w:p w14:paraId="72B39CC1"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Établissement de normes </w:t>
            </w: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F91855B" w14:textId="77777777" w:rsidR="008A7490" w:rsidRPr="0062691B" w:rsidRDefault="008A7490" w:rsidP="0062691B">
            <w:pPr>
              <w:rPr>
                <w:color w:val="000000"/>
                <w:sz w:val="22"/>
                <w:lang w:val="fr-FR"/>
              </w:rPr>
            </w:pPr>
            <w:r w:rsidRPr="0062691B">
              <w:rPr>
                <w:color w:val="000000"/>
                <w:sz w:val="22"/>
                <w:lang w:val="fr-FR"/>
              </w:rPr>
              <w:t xml:space="preserve">Dans quelle mesure les politiques liées à l'eau, à l'assainissement et à l'hygiène répondent-elles de manière adéquate aux défis cruciaux qui se posent, y compris les questions d'inégalité et de durabilité ? </w:t>
            </w:r>
          </w:p>
        </w:tc>
        <w:tc>
          <w:tcPr>
            <w:tcW w:w="5997" w:type="dxa"/>
            <w:vMerge w:val="restart"/>
            <w:tcBorders>
              <w:top w:val="nil"/>
              <w:left w:val="single" w:sz="4" w:space="0" w:color="auto"/>
              <w:right w:val="single" w:sz="8" w:space="0" w:color="auto"/>
            </w:tcBorders>
          </w:tcPr>
          <w:p w14:paraId="3CB5EDF8" w14:textId="77777777" w:rsidR="008A7490" w:rsidRPr="0062691B" w:rsidRDefault="008A7490" w:rsidP="0062691B">
            <w:pPr>
              <w:pStyle w:val="Paragraphedeliste"/>
              <w:numPr>
                <w:ilvl w:val="0"/>
                <w:numId w:val="8"/>
              </w:numPr>
              <w:rPr>
                <w:sz w:val="22"/>
                <w:szCs w:val="22"/>
                <w:lang w:val="fr-FR"/>
              </w:rPr>
            </w:pPr>
            <w:r w:rsidRPr="0062691B">
              <w:rPr>
                <w:sz w:val="22"/>
                <w:szCs w:val="22"/>
                <w:lang w:val="fr-FR"/>
              </w:rPr>
              <w:t>Politiques et plans gouvernementaux pour un accès universel, durable et inclusif à l'eau, à l'assainissement et à l'hygiène (WASH)</w:t>
            </w:r>
          </w:p>
          <w:p w14:paraId="2A770AF4"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Plans basés sur des preuves (par exemple, recherche formative), des données de suivi du niveau de service et les coûts du cycle de vie complet</w:t>
            </w:r>
          </w:p>
          <w:p w14:paraId="33EBED89"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Plans financés et mis en œuvre aux niveaux national et local</w:t>
            </w:r>
          </w:p>
          <w:p w14:paraId="7D0471C3"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 xml:space="preserve">Intégration de la dimension de genre et de l'inclusion sociale dans la politique et la stratégie </w:t>
            </w:r>
          </w:p>
          <w:p w14:paraId="2E8D539B"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 xml:space="preserve">Les plans nationaux d'adaptation au climat font du programme WASH une composante essentielle de l'adaptation </w:t>
            </w:r>
          </w:p>
          <w:p w14:paraId="7ECD2E42"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 xml:space="preserve">Normes de service reconnues et appliquées au niveau national </w:t>
            </w:r>
          </w:p>
          <w:p w14:paraId="207488B9" w14:textId="77777777" w:rsidR="008A7490" w:rsidRPr="0062691B" w:rsidRDefault="008A7490" w:rsidP="0062691B">
            <w:pPr>
              <w:pStyle w:val="Paragraphedeliste"/>
              <w:numPr>
                <w:ilvl w:val="0"/>
                <w:numId w:val="8"/>
              </w:numPr>
              <w:rPr>
                <w:color w:val="000000"/>
                <w:sz w:val="22"/>
                <w:szCs w:val="22"/>
                <w:lang w:val="fr-FR"/>
              </w:rPr>
            </w:pPr>
            <w:r w:rsidRPr="0062691B">
              <w:rPr>
                <w:color w:val="000000"/>
                <w:sz w:val="22"/>
                <w:szCs w:val="22"/>
                <w:lang w:val="fr-FR"/>
              </w:rPr>
              <w:t>Établissement d'objectifs réalistes en matière de couverture et de qualité des services qui éliminent progressivement les inégalités et contrôlent la durabilité</w:t>
            </w:r>
          </w:p>
        </w:tc>
      </w:tr>
      <w:tr w:rsidR="008A7490" w:rsidRPr="0062691B" w14:paraId="1C46729C" w14:textId="77777777" w:rsidTr="0062691B">
        <w:trPr>
          <w:trHeight w:val="273"/>
        </w:trPr>
        <w:tc>
          <w:tcPr>
            <w:tcW w:w="1659" w:type="dxa"/>
            <w:vMerge/>
            <w:tcBorders>
              <w:top w:val="nil"/>
              <w:left w:val="single" w:sz="8" w:space="0" w:color="auto"/>
              <w:bottom w:val="nil"/>
              <w:right w:val="single" w:sz="8" w:space="0" w:color="auto"/>
            </w:tcBorders>
            <w:shd w:val="clear" w:color="auto" w:fill="auto"/>
            <w:vAlign w:val="center"/>
            <w:hideMark/>
          </w:tcPr>
          <w:p w14:paraId="7776F034" w14:textId="77777777" w:rsidR="008A7490" w:rsidRPr="0062691B" w:rsidRDefault="008A7490" w:rsidP="0062691B">
            <w:pPr>
              <w:jc w:val="center"/>
              <w:rPr>
                <w:color w:val="000000"/>
                <w:sz w:val="22"/>
                <w:lang w:val="fr-FR"/>
              </w:rPr>
            </w:pPr>
          </w:p>
        </w:tc>
        <w:tc>
          <w:tcPr>
            <w:tcW w:w="4749" w:type="dxa"/>
            <w:vMerge/>
            <w:tcBorders>
              <w:top w:val="nil"/>
              <w:left w:val="nil"/>
              <w:bottom w:val="nil"/>
              <w:right w:val="single" w:sz="8" w:space="0" w:color="auto"/>
            </w:tcBorders>
            <w:shd w:val="clear" w:color="auto" w:fill="auto"/>
            <w:hideMark/>
          </w:tcPr>
          <w:p w14:paraId="28EA0309"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34834BC2" w14:textId="77777777" w:rsidR="008A7490" w:rsidRPr="0062691B" w:rsidRDefault="008A7490" w:rsidP="0062691B">
            <w:pPr>
              <w:rPr>
                <w:color w:val="000000"/>
                <w:sz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BFE2300" w14:textId="77777777" w:rsidR="008A7490" w:rsidRPr="0062691B" w:rsidRDefault="008A7490" w:rsidP="0062691B">
            <w:pPr>
              <w:rPr>
                <w:color w:val="000000"/>
                <w:sz w:val="22"/>
                <w:lang w:val="fr-FR"/>
              </w:rPr>
            </w:pPr>
            <w:r w:rsidRPr="0062691B">
              <w:rPr>
                <w:color w:val="000000"/>
                <w:sz w:val="22"/>
                <w:lang w:val="fr-FR"/>
              </w:rPr>
              <w:t>Dans quelle mesure les politiques sectorielles sont-elles transparentes, inclusives, équitables et sensibles à la dimension de genre ?</w:t>
            </w:r>
          </w:p>
        </w:tc>
        <w:tc>
          <w:tcPr>
            <w:tcW w:w="5997" w:type="dxa"/>
            <w:vMerge/>
            <w:tcBorders>
              <w:left w:val="single" w:sz="4" w:space="0" w:color="auto"/>
              <w:right w:val="single" w:sz="8" w:space="0" w:color="auto"/>
            </w:tcBorders>
          </w:tcPr>
          <w:p w14:paraId="4F918274" w14:textId="77777777" w:rsidR="008A7490" w:rsidRPr="0062691B" w:rsidRDefault="008A7490" w:rsidP="0062691B">
            <w:pPr>
              <w:rPr>
                <w:color w:val="000000"/>
                <w:sz w:val="22"/>
                <w:lang w:val="fr-FR"/>
              </w:rPr>
            </w:pPr>
          </w:p>
        </w:tc>
      </w:tr>
      <w:tr w:rsidR="008A7490" w:rsidRPr="0062691B" w14:paraId="5B51B6CE" w14:textId="77777777" w:rsidTr="0062691B">
        <w:trPr>
          <w:trHeight w:val="369"/>
        </w:trPr>
        <w:tc>
          <w:tcPr>
            <w:tcW w:w="1659" w:type="dxa"/>
            <w:vMerge/>
            <w:tcBorders>
              <w:top w:val="nil"/>
              <w:left w:val="single" w:sz="8" w:space="0" w:color="auto"/>
              <w:bottom w:val="nil"/>
              <w:right w:val="single" w:sz="8" w:space="0" w:color="auto"/>
            </w:tcBorders>
            <w:shd w:val="clear" w:color="auto" w:fill="auto"/>
            <w:vAlign w:val="center"/>
          </w:tcPr>
          <w:p w14:paraId="55A795AD" w14:textId="77777777" w:rsidR="008A7490" w:rsidRPr="0062691B" w:rsidRDefault="008A7490" w:rsidP="0062691B">
            <w:pPr>
              <w:jc w:val="center"/>
              <w:rPr>
                <w:color w:val="000000"/>
                <w:sz w:val="22"/>
                <w:lang w:val="fr-FR"/>
              </w:rPr>
            </w:pPr>
          </w:p>
        </w:tc>
        <w:tc>
          <w:tcPr>
            <w:tcW w:w="4749" w:type="dxa"/>
            <w:vMerge/>
            <w:tcBorders>
              <w:top w:val="nil"/>
              <w:left w:val="nil"/>
              <w:bottom w:val="nil"/>
              <w:right w:val="single" w:sz="8" w:space="0" w:color="auto"/>
            </w:tcBorders>
            <w:shd w:val="clear" w:color="auto" w:fill="auto"/>
          </w:tcPr>
          <w:p w14:paraId="1925E0DF"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5D308860" w14:textId="77777777" w:rsidR="008A7490" w:rsidRPr="0062691B" w:rsidRDefault="008A7490" w:rsidP="0062691B">
            <w:pPr>
              <w:rPr>
                <w:color w:val="000000"/>
                <w:sz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9ECC203" w14:textId="77777777" w:rsidR="008A7490" w:rsidRPr="0062691B" w:rsidRDefault="008A7490" w:rsidP="0062691B">
            <w:pPr>
              <w:rPr>
                <w:bCs/>
                <w:color w:val="000000"/>
                <w:sz w:val="22"/>
                <w:lang w:val="fr-FR"/>
              </w:rPr>
            </w:pPr>
            <w:r w:rsidRPr="0062691B">
              <w:rPr>
                <w:color w:val="000000"/>
                <w:sz w:val="22"/>
                <w:lang w:val="fr-FR"/>
              </w:rPr>
              <w:t>Dans quelle mesure les stratégies visant à atteindre les objectifs politiques sont-elles clairement définies et opérationnelles ?</w:t>
            </w:r>
          </w:p>
        </w:tc>
        <w:tc>
          <w:tcPr>
            <w:tcW w:w="5997" w:type="dxa"/>
            <w:vMerge/>
            <w:tcBorders>
              <w:left w:val="single" w:sz="4" w:space="0" w:color="auto"/>
              <w:right w:val="single" w:sz="8" w:space="0" w:color="auto"/>
            </w:tcBorders>
          </w:tcPr>
          <w:p w14:paraId="7ADBBF95" w14:textId="77777777" w:rsidR="008A7490" w:rsidRPr="0062691B" w:rsidRDefault="008A7490" w:rsidP="0062691B">
            <w:pPr>
              <w:rPr>
                <w:color w:val="000000"/>
                <w:sz w:val="22"/>
                <w:lang w:val="fr-FR"/>
              </w:rPr>
            </w:pPr>
          </w:p>
        </w:tc>
      </w:tr>
      <w:tr w:rsidR="008A7490" w:rsidRPr="0062691B" w14:paraId="195ABE8B" w14:textId="77777777" w:rsidTr="0062691B">
        <w:trPr>
          <w:trHeight w:val="493"/>
        </w:trPr>
        <w:tc>
          <w:tcPr>
            <w:tcW w:w="1659" w:type="dxa"/>
            <w:vMerge/>
            <w:tcBorders>
              <w:top w:val="nil"/>
              <w:left w:val="single" w:sz="8" w:space="0" w:color="auto"/>
              <w:bottom w:val="nil"/>
              <w:right w:val="single" w:sz="8" w:space="0" w:color="auto"/>
            </w:tcBorders>
            <w:shd w:val="clear" w:color="auto" w:fill="auto"/>
            <w:vAlign w:val="center"/>
            <w:hideMark/>
          </w:tcPr>
          <w:p w14:paraId="68DEEA74" w14:textId="77777777" w:rsidR="008A7490" w:rsidRPr="0062691B" w:rsidRDefault="008A7490" w:rsidP="0062691B">
            <w:pPr>
              <w:jc w:val="center"/>
              <w:rPr>
                <w:color w:val="000000"/>
                <w:sz w:val="22"/>
                <w:lang w:val="fr-FR"/>
              </w:rPr>
            </w:pPr>
          </w:p>
        </w:tc>
        <w:tc>
          <w:tcPr>
            <w:tcW w:w="4749" w:type="dxa"/>
            <w:vMerge/>
            <w:tcBorders>
              <w:top w:val="nil"/>
              <w:left w:val="nil"/>
              <w:bottom w:val="nil"/>
              <w:right w:val="single" w:sz="8" w:space="0" w:color="auto"/>
            </w:tcBorders>
            <w:shd w:val="clear" w:color="auto" w:fill="auto"/>
            <w:hideMark/>
          </w:tcPr>
          <w:p w14:paraId="4AD55A61"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75F906D7" w14:textId="77777777" w:rsidR="008A7490" w:rsidRPr="0062691B" w:rsidRDefault="008A7490" w:rsidP="0062691B">
            <w:pPr>
              <w:rPr>
                <w:color w:val="000000"/>
                <w:sz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D884A82" w14:textId="77777777" w:rsidR="008A7490" w:rsidRPr="0062691B" w:rsidRDefault="008A7490" w:rsidP="0062691B">
            <w:pPr>
              <w:rPr>
                <w:bCs/>
                <w:color w:val="000000"/>
                <w:sz w:val="22"/>
                <w:lang w:val="fr-FR"/>
              </w:rPr>
            </w:pPr>
            <w:r w:rsidRPr="0062691B">
              <w:rPr>
                <w:color w:val="000000"/>
                <w:sz w:val="22"/>
                <w:lang w:val="fr-FR"/>
              </w:rPr>
              <w:t>Les plans annuels sont-ils élaborés dans le cadre d'un processus participatif et inclusif pour atteindre les objectifs politiques ?</w:t>
            </w:r>
          </w:p>
        </w:tc>
        <w:tc>
          <w:tcPr>
            <w:tcW w:w="5997" w:type="dxa"/>
            <w:vMerge/>
            <w:tcBorders>
              <w:left w:val="single" w:sz="4" w:space="0" w:color="auto"/>
              <w:right w:val="single" w:sz="8" w:space="0" w:color="auto"/>
            </w:tcBorders>
          </w:tcPr>
          <w:p w14:paraId="209F465A" w14:textId="77777777" w:rsidR="008A7490" w:rsidRPr="0062691B" w:rsidRDefault="008A7490" w:rsidP="0062691B">
            <w:pPr>
              <w:rPr>
                <w:color w:val="000000"/>
                <w:sz w:val="22"/>
                <w:lang w:val="fr-FR"/>
              </w:rPr>
            </w:pPr>
          </w:p>
        </w:tc>
      </w:tr>
      <w:tr w:rsidR="008A7490" w:rsidRPr="0062691B" w14:paraId="36107D6B" w14:textId="77777777" w:rsidTr="0062691B">
        <w:trPr>
          <w:trHeight w:val="493"/>
        </w:trPr>
        <w:tc>
          <w:tcPr>
            <w:tcW w:w="1659" w:type="dxa"/>
            <w:vMerge/>
            <w:tcBorders>
              <w:top w:val="nil"/>
              <w:left w:val="single" w:sz="8" w:space="0" w:color="auto"/>
              <w:bottom w:val="nil"/>
              <w:right w:val="single" w:sz="8" w:space="0" w:color="auto"/>
            </w:tcBorders>
            <w:shd w:val="clear" w:color="auto" w:fill="auto"/>
            <w:vAlign w:val="center"/>
            <w:hideMark/>
          </w:tcPr>
          <w:p w14:paraId="494C97CA" w14:textId="77777777" w:rsidR="008A7490" w:rsidRPr="0062691B" w:rsidRDefault="008A7490" w:rsidP="0062691B">
            <w:pPr>
              <w:jc w:val="center"/>
              <w:rPr>
                <w:color w:val="000000"/>
                <w:sz w:val="22"/>
                <w:lang w:val="fr-FR"/>
              </w:rPr>
            </w:pPr>
          </w:p>
        </w:tc>
        <w:tc>
          <w:tcPr>
            <w:tcW w:w="4749" w:type="dxa"/>
            <w:vMerge/>
            <w:tcBorders>
              <w:top w:val="nil"/>
              <w:left w:val="nil"/>
              <w:bottom w:val="nil"/>
              <w:right w:val="single" w:sz="8" w:space="0" w:color="auto"/>
            </w:tcBorders>
            <w:shd w:val="clear" w:color="auto" w:fill="auto"/>
            <w:hideMark/>
          </w:tcPr>
          <w:p w14:paraId="1A67EA31"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1F900A0F" w14:textId="77777777" w:rsidR="008A7490" w:rsidRPr="0062691B" w:rsidRDefault="008A7490" w:rsidP="0062691B">
            <w:pPr>
              <w:rPr>
                <w:bCs/>
                <w:color w:val="000000"/>
                <w:sz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3DE9406" w14:textId="77777777" w:rsidR="008A7490" w:rsidRPr="0062691B" w:rsidRDefault="008A7490" w:rsidP="0062691B">
            <w:pPr>
              <w:rPr>
                <w:color w:val="000000"/>
                <w:sz w:val="22"/>
                <w:lang w:val="fr-FR"/>
              </w:rPr>
            </w:pPr>
            <w:r w:rsidRPr="0062691B">
              <w:rPr>
                <w:bCs/>
                <w:color w:val="000000"/>
                <w:sz w:val="22"/>
                <w:lang w:val="fr-FR"/>
              </w:rPr>
              <w:t>Dans quelle mesure les politiques/plans fixent-ils des objectifs réalistes en matière de couverture des services et de normes de qualité qui éliminent progressivement les inégalités d'accès et assurent la durabilité ?</w:t>
            </w:r>
          </w:p>
        </w:tc>
        <w:tc>
          <w:tcPr>
            <w:tcW w:w="5997" w:type="dxa"/>
            <w:vMerge/>
            <w:tcBorders>
              <w:left w:val="single" w:sz="4" w:space="0" w:color="auto"/>
              <w:bottom w:val="single" w:sz="8" w:space="0" w:color="auto"/>
              <w:right w:val="single" w:sz="8" w:space="0" w:color="auto"/>
            </w:tcBorders>
          </w:tcPr>
          <w:p w14:paraId="3CE19B52" w14:textId="77777777" w:rsidR="008A7490" w:rsidRPr="0062691B" w:rsidRDefault="008A7490" w:rsidP="0062691B">
            <w:pPr>
              <w:rPr>
                <w:bCs/>
                <w:color w:val="000000"/>
                <w:sz w:val="22"/>
                <w:lang w:val="fr-FR"/>
              </w:rPr>
            </w:pPr>
          </w:p>
        </w:tc>
      </w:tr>
      <w:tr w:rsidR="008A7490" w:rsidRPr="0062691B" w14:paraId="3C05B6BD" w14:textId="77777777" w:rsidTr="0062691B">
        <w:trPr>
          <w:trHeight w:val="556"/>
        </w:trPr>
        <w:tc>
          <w:tcPr>
            <w:tcW w:w="1659" w:type="dxa"/>
            <w:vMerge w:val="restar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31A8498A" w14:textId="77777777" w:rsidR="008A7490" w:rsidRPr="0062691B" w:rsidRDefault="008A7490" w:rsidP="0062691B">
            <w:pPr>
              <w:jc w:val="center"/>
              <w:rPr>
                <w:color w:val="000000"/>
                <w:sz w:val="22"/>
                <w:lang w:val="fr-FR"/>
              </w:rPr>
            </w:pPr>
            <w:r w:rsidRPr="0062691B">
              <w:rPr>
                <w:color w:val="000000"/>
                <w:sz w:val="22"/>
                <w:lang w:val="fr-FR"/>
              </w:rPr>
              <w:t>Dispositions et capacités institutionnelles</w:t>
            </w:r>
          </w:p>
        </w:tc>
        <w:tc>
          <w:tcPr>
            <w:tcW w:w="4749" w:type="dxa"/>
            <w:vMerge w:val="restart"/>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2019FA8B" w14:textId="77777777"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Les dispositions et les capacités institutionnelles désignent généralement les institutions à tous les niveaux ayant des rôles et des responsabilités clairement définis dans la politique gouvernementale, avec des ressources humaines et financières adéquates pour remplir ces rôles et responsabilités. Cela inclut la capacité en termes de compétences disponibles et de personnel disponible pour remplir les rôles.</w:t>
            </w:r>
          </w:p>
          <w:p w14:paraId="1FAD5DF2" w14:textId="77777777" w:rsidR="008A7490" w:rsidRPr="0062691B" w:rsidRDefault="008A7490" w:rsidP="0062691B">
            <w:pPr>
              <w:rPr>
                <w:b/>
                <w:color w:val="000000"/>
                <w:sz w:val="22"/>
                <w:lang w:val="fr-FR"/>
              </w:rPr>
            </w:pPr>
          </w:p>
          <w:p w14:paraId="58F9D046" w14:textId="77777777"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Décentralisation progressive des fonctions du secteur vers les institutions WASH avec des rôles et des responsabilités clairement définis.  Les institutions possèdent les </w:t>
            </w:r>
            <w:r w:rsidRPr="0062691B">
              <w:rPr>
                <w:color w:val="000000"/>
                <w:sz w:val="22"/>
                <w:lang w:val="fr-FR"/>
              </w:rPr>
              <w:br/>
              <w:t xml:space="preserve">ressources humaines, </w:t>
            </w:r>
            <w:r w:rsidRPr="0062691B">
              <w:rPr>
                <w:color w:val="000000"/>
                <w:sz w:val="22"/>
                <w:lang w:val="fr-FR"/>
              </w:rPr>
              <w:br/>
              <w:t xml:space="preserve">techniques et financières nécessaires pour assumer leurs responsabilités.  </w:t>
            </w:r>
          </w:p>
        </w:tc>
        <w:tc>
          <w:tcPr>
            <w:tcW w:w="2747" w:type="dxa"/>
            <w:vMerge w:val="restart"/>
            <w:tcBorders>
              <w:top w:val="single" w:sz="8" w:space="0" w:color="auto"/>
              <w:left w:val="nil"/>
              <w:bottom w:val="single" w:sz="8" w:space="0" w:color="auto"/>
              <w:right w:val="single" w:sz="4" w:space="0" w:color="auto"/>
            </w:tcBorders>
          </w:tcPr>
          <w:p w14:paraId="02B7F296" w14:textId="77777777" w:rsidR="008A7490" w:rsidRPr="0062691B" w:rsidRDefault="008A7490" w:rsidP="0062691B">
            <w:pPr>
              <w:pStyle w:val="Paragraphedeliste"/>
              <w:numPr>
                <w:ilvl w:val="0"/>
                <w:numId w:val="2"/>
              </w:numPr>
              <w:rPr>
                <w:rFonts w:eastAsia="Calibri" w:cs="Calibri"/>
                <w:sz w:val="22"/>
                <w:szCs w:val="22"/>
                <w:lang w:val="fr-FR"/>
              </w:rPr>
            </w:pPr>
            <w:r w:rsidRPr="0062691B">
              <w:rPr>
                <w:rFonts w:eastAsia="Calibri" w:cs="Calibri"/>
                <w:sz w:val="22"/>
                <w:szCs w:val="22"/>
                <w:lang w:val="fr-FR"/>
              </w:rPr>
              <w:t xml:space="preserve">Des rôles et des responsabilités clairs </w:t>
            </w:r>
          </w:p>
          <w:p w14:paraId="65E22035" w14:textId="77777777" w:rsidR="008A7490" w:rsidRPr="0062691B" w:rsidRDefault="008A7490" w:rsidP="0062691B">
            <w:pPr>
              <w:pStyle w:val="Paragraphedeliste"/>
              <w:numPr>
                <w:ilvl w:val="0"/>
                <w:numId w:val="2"/>
              </w:numPr>
              <w:rPr>
                <w:rFonts w:eastAsia="Calibri" w:cs="Calibri"/>
                <w:sz w:val="22"/>
                <w:szCs w:val="22"/>
                <w:lang w:val="fr-FR"/>
              </w:rPr>
            </w:pPr>
            <w:r w:rsidRPr="0062691B">
              <w:rPr>
                <w:rFonts w:eastAsia="Calibri" w:cs="Calibri"/>
                <w:sz w:val="22"/>
                <w:szCs w:val="22"/>
                <w:lang w:val="fr-FR"/>
              </w:rPr>
              <w:t xml:space="preserve">Gestion des performances du personnel </w:t>
            </w:r>
          </w:p>
        </w:tc>
        <w:tc>
          <w:tcPr>
            <w:tcW w:w="578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EFA888B" w14:textId="13AAB3FD" w:rsidR="008A7490" w:rsidRPr="0062691B" w:rsidRDefault="008A7490" w:rsidP="0062691B">
            <w:pPr>
              <w:rPr>
                <w:color w:val="000000"/>
                <w:sz w:val="22"/>
                <w:lang w:val="fr-FR"/>
              </w:rPr>
            </w:pPr>
            <w:r w:rsidRPr="0062691B">
              <w:rPr>
                <w:color w:val="000000"/>
                <w:sz w:val="22"/>
                <w:lang w:val="fr-FR"/>
              </w:rPr>
              <w:t>Les rôles et responsabilités des institutions en matière d'</w:t>
            </w:r>
            <w:r w:rsidR="0062691B">
              <w:rPr>
                <w:color w:val="000000"/>
                <w:sz w:val="22"/>
                <w:lang w:val="fr-FR"/>
              </w:rPr>
              <w:t>EAH</w:t>
            </w:r>
            <w:r w:rsidRPr="0062691B">
              <w:rPr>
                <w:color w:val="000000"/>
                <w:sz w:val="22"/>
                <w:lang w:val="fr-FR"/>
              </w:rPr>
              <w:t xml:space="preserve"> dans les différents lieux (rural/urbain ; foyer/communauté ; écoles ; établissements de soins de santé) sont-ils clairement définis ?</w:t>
            </w:r>
          </w:p>
        </w:tc>
        <w:tc>
          <w:tcPr>
            <w:tcW w:w="5997" w:type="dxa"/>
            <w:vMerge w:val="restart"/>
            <w:tcBorders>
              <w:top w:val="single" w:sz="4" w:space="0" w:color="auto"/>
              <w:left w:val="single" w:sz="4" w:space="0" w:color="auto"/>
              <w:right w:val="single" w:sz="8" w:space="0" w:color="auto"/>
            </w:tcBorders>
          </w:tcPr>
          <w:p w14:paraId="5C550D91" w14:textId="77777777" w:rsidR="008A7490" w:rsidRPr="0062691B" w:rsidRDefault="008A7490" w:rsidP="0062691B">
            <w:pPr>
              <w:pStyle w:val="Paragraphedeliste"/>
              <w:numPr>
                <w:ilvl w:val="0"/>
                <w:numId w:val="9"/>
              </w:numPr>
              <w:rPr>
                <w:rFonts w:eastAsia="Calibri" w:cs="Calibri"/>
                <w:sz w:val="22"/>
                <w:szCs w:val="22"/>
                <w:lang w:val="fr-FR"/>
              </w:rPr>
            </w:pPr>
            <w:r w:rsidRPr="0062691B">
              <w:rPr>
                <w:rFonts w:eastAsia="Calibri" w:cs="Calibri"/>
                <w:sz w:val="22"/>
                <w:szCs w:val="22"/>
                <w:lang w:val="fr-FR"/>
              </w:rPr>
              <w:t xml:space="preserve">Rôles et responsabilités clairs des institutions WASH concernées à différents niveaux, définis dans la politique gouvernementale </w:t>
            </w:r>
          </w:p>
          <w:p w14:paraId="45F6620C" w14:textId="77777777" w:rsidR="008A7490" w:rsidRPr="0062691B" w:rsidRDefault="008A7490" w:rsidP="0062691B">
            <w:pPr>
              <w:pStyle w:val="Paragraphedeliste"/>
              <w:numPr>
                <w:ilvl w:val="0"/>
                <w:numId w:val="9"/>
              </w:numPr>
              <w:rPr>
                <w:color w:val="000000"/>
                <w:sz w:val="22"/>
                <w:szCs w:val="22"/>
                <w:lang w:val="fr-FR"/>
              </w:rPr>
            </w:pPr>
            <w:r w:rsidRPr="0062691B">
              <w:rPr>
                <w:color w:val="000000"/>
                <w:sz w:val="22"/>
                <w:szCs w:val="22"/>
                <w:lang w:val="fr-FR"/>
              </w:rPr>
              <w:t>Capacité à évaluer, planifier, budgétiser, mettre en œuvre et suivre une prestation WASH inclusive et durable en place au niveau national/sous-national</w:t>
            </w:r>
          </w:p>
          <w:p w14:paraId="181C2F31" w14:textId="77777777" w:rsidR="008A7490" w:rsidRPr="0062691B" w:rsidRDefault="008A7490" w:rsidP="0062691B">
            <w:pPr>
              <w:pStyle w:val="Paragraphedeliste"/>
              <w:numPr>
                <w:ilvl w:val="0"/>
                <w:numId w:val="9"/>
              </w:numPr>
              <w:rPr>
                <w:color w:val="000000"/>
                <w:sz w:val="22"/>
                <w:szCs w:val="22"/>
                <w:lang w:val="fr-FR"/>
              </w:rPr>
            </w:pPr>
            <w:r w:rsidRPr="0062691B">
              <w:rPr>
                <w:color w:val="000000"/>
                <w:sz w:val="22"/>
                <w:szCs w:val="22"/>
                <w:lang w:val="fr-FR"/>
              </w:rPr>
              <w:t>Une structure organisationnelle claire et efficace au niveau national/sous-national</w:t>
            </w:r>
          </w:p>
          <w:p w14:paraId="0C4B338F" w14:textId="77777777" w:rsidR="008A7490" w:rsidRPr="0062691B" w:rsidRDefault="008A7490" w:rsidP="0062691B">
            <w:pPr>
              <w:pStyle w:val="Paragraphedeliste"/>
              <w:numPr>
                <w:ilvl w:val="0"/>
                <w:numId w:val="9"/>
              </w:numPr>
              <w:rPr>
                <w:color w:val="000000"/>
                <w:sz w:val="22"/>
                <w:szCs w:val="22"/>
                <w:lang w:val="fr-FR"/>
              </w:rPr>
            </w:pPr>
            <w:r w:rsidRPr="0062691B">
              <w:rPr>
                <w:color w:val="000000"/>
                <w:sz w:val="22"/>
                <w:szCs w:val="22"/>
                <w:lang w:val="fr-FR"/>
              </w:rPr>
              <w:t xml:space="preserve">Réalisation d'un niveau approprié de décentralisation pour la fourniture effective d'un accès inclusif, durable et universel. </w:t>
            </w:r>
          </w:p>
        </w:tc>
      </w:tr>
      <w:tr w:rsidR="008A7490" w:rsidRPr="0062691B" w14:paraId="52556864" w14:textId="77777777" w:rsidTr="0062691B">
        <w:trPr>
          <w:trHeight w:val="556"/>
        </w:trPr>
        <w:tc>
          <w:tcPr>
            <w:tcW w:w="1659" w:type="dxa"/>
            <w:vMerge/>
            <w:tcBorders>
              <w:top w:val="single" w:sz="8" w:space="0" w:color="auto"/>
              <w:left w:val="single" w:sz="8" w:space="0" w:color="auto"/>
              <w:bottom w:val="nil"/>
              <w:right w:val="single" w:sz="8" w:space="0" w:color="auto"/>
            </w:tcBorders>
            <w:shd w:val="clear" w:color="auto" w:fill="auto"/>
            <w:vAlign w:val="center"/>
          </w:tcPr>
          <w:p w14:paraId="42403692" w14:textId="77777777" w:rsidR="008A7490" w:rsidRPr="0062691B" w:rsidRDefault="008A7490" w:rsidP="0062691B">
            <w:pPr>
              <w:jc w:val="center"/>
              <w:rPr>
                <w:color w:val="000000"/>
                <w:sz w:val="22"/>
                <w:lang w:val="fr-FR"/>
              </w:rPr>
            </w:pPr>
          </w:p>
        </w:tc>
        <w:tc>
          <w:tcPr>
            <w:tcW w:w="4749" w:type="dxa"/>
            <w:vMerge/>
            <w:tcBorders>
              <w:top w:val="single" w:sz="8" w:space="0" w:color="auto"/>
              <w:left w:val="nil"/>
              <w:bottom w:val="nil"/>
              <w:right w:val="single" w:sz="8" w:space="0" w:color="auto"/>
            </w:tcBorders>
            <w:shd w:val="clear" w:color="auto" w:fill="auto"/>
          </w:tcPr>
          <w:p w14:paraId="347A4493"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51A58475" w14:textId="77777777" w:rsidR="008A7490" w:rsidRPr="0062691B" w:rsidRDefault="008A7490" w:rsidP="0062691B">
            <w:pPr>
              <w:pStyle w:val="Paragraphedeliste"/>
              <w:numPr>
                <w:ilvl w:val="0"/>
                <w:numId w:val="2"/>
              </w:numPr>
              <w:rPr>
                <w:rFonts w:eastAsia="Calibri" w:cs="Calibri"/>
                <w:sz w:val="22"/>
                <w:szCs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55D75A2A" w14:textId="77777777" w:rsidR="008A7490" w:rsidRPr="0062691B" w:rsidRDefault="008A7490" w:rsidP="0062691B">
            <w:pPr>
              <w:rPr>
                <w:color w:val="000000"/>
                <w:sz w:val="22"/>
                <w:lang w:val="fr-FR"/>
              </w:rPr>
            </w:pPr>
            <w:r w:rsidRPr="0062691B">
              <w:rPr>
                <w:color w:val="000000"/>
                <w:sz w:val="22"/>
                <w:lang w:val="fr-FR"/>
              </w:rPr>
              <w:t>Dans quelle mesure la décentralisation a-t-elle été réalisée ?  La responsabilité financière et décisionnelle a-t-elle été décentralisée ?</w:t>
            </w:r>
          </w:p>
        </w:tc>
        <w:tc>
          <w:tcPr>
            <w:tcW w:w="5997" w:type="dxa"/>
            <w:vMerge/>
            <w:tcBorders>
              <w:left w:val="single" w:sz="4" w:space="0" w:color="auto"/>
              <w:right w:val="single" w:sz="8" w:space="0" w:color="auto"/>
            </w:tcBorders>
          </w:tcPr>
          <w:p w14:paraId="41AAD90C" w14:textId="77777777" w:rsidR="008A7490" w:rsidRPr="0062691B" w:rsidRDefault="008A7490" w:rsidP="0062691B">
            <w:pPr>
              <w:rPr>
                <w:color w:val="000000"/>
                <w:sz w:val="22"/>
                <w:lang w:val="fr-FR"/>
              </w:rPr>
            </w:pPr>
          </w:p>
        </w:tc>
      </w:tr>
      <w:tr w:rsidR="008A7490" w:rsidRPr="0062691B" w14:paraId="226C1976" w14:textId="77777777" w:rsidTr="0062691B">
        <w:trPr>
          <w:trHeight w:val="556"/>
        </w:trPr>
        <w:tc>
          <w:tcPr>
            <w:tcW w:w="1659" w:type="dxa"/>
            <w:vMerge/>
            <w:tcBorders>
              <w:top w:val="single" w:sz="8" w:space="0" w:color="auto"/>
              <w:left w:val="single" w:sz="8" w:space="0" w:color="auto"/>
              <w:bottom w:val="nil"/>
              <w:right w:val="single" w:sz="8" w:space="0" w:color="auto"/>
            </w:tcBorders>
            <w:shd w:val="clear" w:color="auto" w:fill="auto"/>
            <w:vAlign w:val="center"/>
            <w:hideMark/>
          </w:tcPr>
          <w:p w14:paraId="3192A5A9" w14:textId="77777777" w:rsidR="008A7490" w:rsidRPr="0062691B" w:rsidRDefault="008A7490" w:rsidP="0062691B">
            <w:pPr>
              <w:jc w:val="center"/>
              <w:rPr>
                <w:color w:val="000000"/>
                <w:sz w:val="22"/>
                <w:lang w:val="fr-FR"/>
              </w:rPr>
            </w:pPr>
          </w:p>
        </w:tc>
        <w:tc>
          <w:tcPr>
            <w:tcW w:w="4749" w:type="dxa"/>
            <w:vMerge/>
            <w:tcBorders>
              <w:top w:val="single" w:sz="8" w:space="0" w:color="auto"/>
              <w:left w:val="nil"/>
              <w:bottom w:val="nil"/>
              <w:right w:val="single" w:sz="8" w:space="0" w:color="auto"/>
            </w:tcBorders>
            <w:shd w:val="clear" w:color="auto" w:fill="auto"/>
            <w:hideMark/>
          </w:tcPr>
          <w:p w14:paraId="61EA1C5C"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6D4ED8B3" w14:textId="77777777" w:rsidR="008A7490" w:rsidRPr="0062691B" w:rsidRDefault="008A7490" w:rsidP="0062691B">
            <w:pPr>
              <w:pStyle w:val="Paragraphedeliste"/>
              <w:numPr>
                <w:ilvl w:val="0"/>
                <w:numId w:val="2"/>
              </w:numPr>
              <w:rPr>
                <w:rFonts w:eastAsia="Calibri" w:cs="Calibri"/>
                <w:sz w:val="22"/>
                <w:szCs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4DC3EB8" w14:textId="072D76C8" w:rsidR="008A7490" w:rsidRPr="0062691B" w:rsidRDefault="008A7490" w:rsidP="0062691B">
            <w:pPr>
              <w:rPr>
                <w:bCs/>
                <w:color w:val="000000"/>
                <w:sz w:val="22"/>
                <w:lang w:val="fr-FR"/>
              </w:rPr>
            </w:pPr>
            <w:r w:rsidRPr="0062691B">
              <w:rPr>
                <w:bCs/>
                <w:color w:val="000000"/>
                <w:sz w:val="22"/>
                <w:lang w:val="fr-FR"/>
              </w:rPr>
              <w:t>Les institutions responsables de l'</w:t>
            </w:r>
            <w:r w:rsidR="0062691B">
              <w:rPr>
                <w:bCs/>
                <w:color w:val="000000"/>
                <w:sz w:val="22"/>
                <w:lang w:val="fr-FR"/>
              </w:rPr>
              <w:t>EAH</w:t>
            </w:r>
            <w:r w:rsidRPr="0062691B">
              <w:rPr>
                <w:bCs/>
                <w:color w:val="000000"/>
                <w:sz w:val="22"/>
                <w:lang w:val="fr-FR"/>
              </w:rPr>
              <w:t xml:space="preserve"> ont-elles la capacité et les ressources nécessaires pour s'acquitter efficacement de leurs rôles et responsabilités ?</w:t>
            </w:r>
          </w:p>
        </w:tc>
        <w:tc>
          <w:tcPr>
            <w:tcW w:w="5997" w:type="dxa"/>
            <w:vMerge/>
            <w:tcBorders>
              <w:left w:val="single" w:sz="4" w:space="0" w:color="auto"/>
              <w:right w:val="single" w:sz="8" w:space="0" w:color="auto"/>
            </w:tcBorders>
          </w:tcPr>
          <w:p w14:paraId="105EDDB5" w14:textId="77777777" w:rsidR="008A7490" w:rsidRPr="0062691B" w:rsidRDefault="008A7490" w:rsidP="0062691B">
            <w:pPr>
              <w:rPr>
                <w:bCs/>
                <w:color w:val="000000"/>
                <w:sz w:val="22"/>
                <w:lang w:val="fr-FR"/>
              </w:rPr>
            </w:pPr>
          </w:p>
        </w:tc>
      </w:tr>
      <w:tr w:rsidR="008A7490" w:rsidRPr="0062691B" w14:paraId="323F5E56" w14:textId="77777777" w:rsidTr="0062691B">
        <w:trPr>
          <w:trHeight w:val="265"/>
        </w:trPr>
        <w:tc>
          <w:tcPr>
            <w:tcW w:w="16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81979E4" w14:textId="77777777" w:rsidR="008A7490" w:rsidRPr="0062691B" w:rsidRDefault="008A7490" w:rsidP="0062691B">
            <w:pPr>
              <w:jc w:val="center"/>
              <w:rPr>
                <w:color w:val="000000"/>
                <w:sz w:val="22"/>
                <w:lang w:val="fr-FR"/>
              </w:rPr>
            </w:pPr>
          </w:p>
        </w:tc>
        <w:tc>
          <w:tcPr>
            <w:tcW w:w="4749" w:type="dxa"/>
            <w:vMerge/>
            <w:tcBorders>
              <w:top w:val="single" w:sz="8" w:space="0" w:color="auto"/>
              <w:left w:val="nil"/>
              <w:bottom w:val="single" w:sz="8" w:space="0" w:color="auto"/>
              <w:right w:val="single" w:sz="8" w:space="0" w:color="auto"/>
            </w:tcBorders>
            <w:shd w:val="clear" w:color="auto" w:fill="auto"/>
            <w:hideMark/>
          </w:tcPr>
          <w:p w14:paraId="7465F83E" w14:textId="77777777" w:rsidR="008A7490" w:rsidRPr="0062691B" w:rsidRDefault="008A7490" w:rsidP="0062691B">
            <w:pPr>
              <w:rPr>
                <w:color w:val="000000"/>
                <w:sz w:val="22"/>
                <w:lang w:val="fr-FR"/>
              </w:rPr>
            </w:pPr>
          </w:p>
        </w:tc>
        <w:tc>
          <w:tcPr>
            <w:tcW w:w="2747" w:type="dxa"/>
            <w:vMerge/>
            <w:tcBorders>
              <w:left w:val="nil"/>
              <w:bottom w:val="single" w:sz="8" w:space="0" w:color="auto"/>
              <w:right w:val="single" w:sz="4" w:space="0" w:color="auto"/>
            </w:tcBorders>
          </w:tcPr>
          <w:p w14:paraId="06F14941" w14:textId="77777777" w:rsidR="008A7490" w:rsidRPr="0062691B" w:rsidRDefault="008A7490" w:rsidP="0062691B">
            <w:pPr>
              <w:pStyle w:val="Paragraphedeliste"/>
              <w:numPr>
                <w:ilvl w:val="0"/>
                <w:numId w:val="2"/>
              </w:numPr>
              <w:rPr>
                <w:rFonts w:eastAsia="Calibri" w:cs="Calibri"/>
                <w:sz w:val="22"/>
                <w:szCs w:val="22"/>
                <w:lang w:val="fr-FR"/>
              </w:rPr>
            </w:pPr>
          </w:p>
        </w:tc>
        <w:tc>
          <w:tcPr>
            <w:tcW w:w="578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193F749" w14:textId="77777777" w:rsidR="008A7490" w:rsidRPr="0062691B" w:rsidRDefault="008A7490" w:rsidP="0062691B">
            <w:pPr>
              <w:rPr>
                <w:color w:val="000000"/>
                <w:sz w:val="22"/>
                <w:lang w:val="fr-FR"/>
              </w:rPr>
            </w:pPr>
            <w:r w:rsidRPr="0062691B">
              <w:rPr>
                <w:color w:val="000000"/>
                <w:sz w:val="22"/>
                <w:lang w:val="fr-FR"/>
              </w:rPr>
              <w:t>Quelles compétences et connaissances faut-il renforcer pour que la main-d'œuvre dispose des compétences et des capacités requises ?</w:t>
            </w:r>
          </w:p>
        </w:tc>
        <w:tc>
          <w:tcPr>
            <w:tcW w:w="5997" w:type="dxa"/>
            <w:vMerge/>
            <w:tcBorders>
              <w:left w:val="single" w:sz="4" w:space="0" w:color="auto"/>
              <w:bottom w:val="single" w:sz="4" w:space="0" w:color="auto"/>
              <w:right w:val="single" w:sz="8" w:space="0" w:color="auto"/>
            </w:tcBorders>
          </w:tcPr>
          <w:p w14:paraId="54829FF5" w14:textId="77777777" w:rsidR="008A7490" w:rsidRPr="0062691B" w:rsidRDefault="008A7490" w:rsidP="0062691B">
            <w:pPr>
              <w:rPr>
                <w:color w:val="000000"/>
                <w:sz w:val="22"/>
                <w:lang w:val="fr-FR"/>
              </w:rPr>
            </w:pPr>
          </w:p>
        </w:tc>
      </w:tr>
    </w:tbl>
    <w:p w14:paraId="748125D0" w14:textId="77777777" w:rsidR="0062691B" w:rsidRDefault="0062691B"/>
    <w:tbl>
      <w:tblPr>
        <w:tblW w:w="20932" w:type="dxa"/>
        <w:tblLayout w:type="fixed"/>
        <w:tblCellMar>
          <w:left w:w="0" w:type="dxa"/>
          <w:right w:w="0" w:type="dxa"/>
        </w:tblCellMar>
        <w:tblLook w:val="04A0" w:firstRow="1" w:lastRow="0" w:firstColumn="1" w:lastColumn="0" w:noHBand="0" w:noVBand="1"/>
      </w:tblPr>
      <w:tblGrid>
        <w:gridCol w:w="1659"/>
        <w:gridCol w:w="5135"/>
        <w:gridCol w:w="2977"/>
        <w:gridCol w:w="5164"/>
        <w:gridCol w:w="5997"/>
      </w:tblGrid>
      <w:tr w:rsidR="008A7490" w:rsidRPr="0062691B" w14:paraId="76141C75" w14:textId="77777777" w:rsidTr="0062691B">
        <w:trPr>
          <w:trHeight w:val="571"/>
        </w:trPr>
        <w:tc>
          <w:tcPr>
            <w:tcW w:w="1659" w:type="dxa"/>
            <w:vMerge w:val="restar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4412C509" w14:textId="77777777" w:rsidR="008A7490" w:rsidRPr="0062691B" w:rsidRDefault="008A7490" w:rsidP="0062691B">
            <w:pPr>
              <w:jc w:val="center"/>
              <w:rPr>
                <w:color w:val="000000"/>
                <w:sz w:val="22"/>
                <w:lang w:val="fr-FR"/>
              </w:rPr>
            </w:pPr>
            <w:r w:rsidRPr="0062691B">
              <w:rPr>
                <w:color w:val="000000"/>
                <w:sz w:val="22"/>
                <w:lang w:val="fr-FR"/>
              </w:rPr>
              <w:lastRenderedPageBreak/>
              <w:t>Coordination et intégration</w:t>
            </w:r>
          </w:p>
        </w:tc>
        <w:tc>
          <w:tcPr>
            <w:tcW w:w="5135" w:type="dxa"/>
            <w:vMerge w:val="restar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F1DC22A" w14:textId="77777777"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Coordination et intégration. La coordination des acteurs WASH par le gouvernement autour d'un plan unique est nécessaire pour éviter la duplication des efforts et les interventions fragmentées qui ne respectent pas les normes nationales. L'intégration du programme WASH dans les secteurs de la santé, de l'éducation et autres est nécessaire pour obtenir des résultats à grande échelle, durables et inclusifs en termes de genre.</w:t>
            </w:r>
          </w:p>
          <w:p w14:paraId="53AE7B35" w14:textId="77777777" w:rsidR="008A7490" w:rsidRPr="0062691B" w:rsidRDefault="008A7490" w:rsidP="0062691B">
            <w:pPr>
              <w:rPr>
                <w:b/>
                <w:color w:val="000000"/>
                <w:sz w:val="22"/>
                <w:lang w:val="fr-FR"/>
              </w:rPr>
            </w:pPr>
          </w:p>
          <w:p w14:paraId="67B971B3" w14:textId="77777777" w:rsidR="008A7490" w:rsidRPr="0062691B" w:rsidRDefault="008A7490" w:rsidP="0062691B">
            <w:pPr>
              <w:rPr>
                <w:rFonts w:eastAsia="Calibri" w:cs="Calibri"/>
                <w:sz w:val="22"/>
                <w:lang w:val="fr-FR"/>
              </w:rPr>
            </w:pPr>
            <w:r w:rsidRPr="0062691B">
              <w:rPr>
                <w:b/>
                <w:color w:val="000000"/>
                <w:sz w:val="22"/>
                <w:lang w:val="fr-FR"/>
              </w:rPr>
              <w:t>État "désiré" suggéré (à mettre en contexte) :</w:t>
            </w:r>
            <w:r w:rsidRPr="0062691B">
              <w:rPr>
                <w:color w:val="000000"/>
                <w:sz w:val="22"/>
                <w:lang w:val="fr-FR"/>
              </w:rPr>
              <w:t xml:space="preserve"> Approche sectorielle de la planification du développement, harmonisation des donateurs, plateformes multipartites permettant une participation significative des acteurs non étatiques à différents niveaux. </w:t>
            </w:r>
            <w:r w:rsidRPr="0062691B">
              <w:rPr>
                <w:rFonts w:eastAsia="Calibri" w:cs="Calibri"/>
                <w:sz w:val="22"/>
                <w:lang w:val="fr-FR"/>
              </w:rPr>
              <w:t xml:space="preserve">Intégration complète de l'eau, de l'assainissement et de l'hygiène et intégration dans les secteurs de la santé et de l'éducation. </w:t>
            </w:r>
          </w:p>
        </w:tc>
        <w:tc>
          <w:tcPr>
            <w:tcW w:w="2977" w:type="dxa"/>
            <w:vMerge w:val="restart"/>
            <w:tcBorders>
              <w:top w:val="single" w:sz="8" w:space="0" w:color="auto"/>
              <w:left w:val="nil"/>
              <w:bottom w:val="single" w:sz="4" w:space="0" w:color="auto"/>
              <w:right w:val="single" w:sz="4" w:space="0" w:color="auto"/>
            </w:tcBorders>
          </w:tcPr>
          <w:p w14:paraId="504BCAE0"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Mécanismes de coordination sectorielle </w:t>
            </w:r>
          </w:p>
          <w:p w14:paraId="06B2CDF8"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Groupes de travail sectoriels </w:t>
            </w:r>
          </w:p>
          <w:p w14:paraId="1494475D" w14:textId="77777777" w:rsidR="008A7490" w:rsidRPr="0062691B" w:rsidRDefault="008A7490" w:rsidP="0062691B">
            <w:pPr>
              <w:pStyle w:val="Paragraphedeliste"/>
              <w:numPr>
                <w:ilvl w:val="0"/>
                <w:numId w:val="2"/>
              </w:numPr>
              <w:rPr>
                <w:bCs/>
                <w:color w:val="000000"/>
                <w:sz w:val="22"/>
                <w:szCs w:val="22"/>
                <w:lang w:val="fr-FR"/>
              </w:rPr>
            </w:pPr>
            <w:r w:rsidRPr="0062691B">
              <w:rPr>
                <w:rFonts w:eastAsia="Calibri" w:cs="Calibri"/>
                <w:sz w:val="22"/>
                <w:szCs w:val="22"/>
                <w:lang w:val="fr-FR"/>
              </w:rPr>
              <w:t xml:space="preserve">Intégration WASH </w:t>
            </w:r>
          </w:p>
          <w:p w14:paraId="17826AF8" w14:textId="77777777" w:rsidR="008A7490" w:rsidRPr="0062691B" w:rsidRDefault="008A7490" w:rsidP="0062691B">
            <w:pPr>
              <w:pStyle w:val="Paragraphedeliste"/>
              <w:numPr>
                <w:ilvl w:val="0"/>
                <w:numId w:val="2"/>
              </w:numPr>
              <w:rPr>
                <w:color w:val="000000"/>
                <w:sz w:val="22"/>
                <w:szCs w:val="22"/>
                <w:lang w:val="fr-FR"/>
              </w:rPr>
            </w:pPr>
            <w:r w:rsidRPr="0062691B">
              <w:rPr>
                <w:rFonts w:eastAsia="Calibri" w:cs="Calibri"/>
                <w:sz w:val="22"/>
                <w:szCs w:val="22"/>
                <w:lang w:val="fr-FR"/>
              </w:rPr>
              <w:t xml:space="preserve">Coordination intersectorielle </w:t>
            </w: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14E57B5" w14:textId="77777777" w:rsidR="008A7490" w:rsidRPr="0062691B" w:rsidRDefault="008A7490" w:rsidP="0062691B">
            <w:pPr>
              <w:rPr>
                <w:color w:val="000000"/>
                <w:sz w:val="22"/>
                <w:lang w:val="fr-FR"/>
              </w:rPr>
            </w:pPr>
            <w:r w:rsidRPr="0062691B">
              <w:rPr>
                <w:color w:val="000000"/>
                <w:sz w:val="22"/>
                <w:lang w:val="fr-FR"/>
              </w:rPr>
              <w:t>Dans quelle mesure les parties prenantes (y compris les ONG) alignent-elles leurs approches sur la politique et les lignes directrices nationales ?</w:t>
            </w:r>
          </w:p>
        </w:tc>
        <w:tc>
          <w:tcPr>
            <w:tcW w:w="5997" w:type="dxa"/>
            <w:vMerge w:val="restart"/>
            <w:tcBorders>
              <w:top w:val="single" w:sz="4" w:space="0" w:color="auto"/>
              <w:left w:val="single" w:sz="4" w:space="0" w:color="auto"/>
              <w:bottom w:val="single" w:sz="4" w:space="0" w:color="auto"/>
              <w:right w:val="single" w:sz="8" w:space="0" w:color="auto"/>
            </w:tcBorders>
          </w:tcPr>
          <w:p w14:paraId="3587634B" w14:textId="77777777" w:rsidR="008A7490" w:rsidRPr="0062691B" w:rsidRDefault="008A7490" w:rsidP="0062691B">
            <w:pPr>
              <w:pStyle w:val="Paragraphedeliste"/>
              <w:numPr>
                <w:ilvl w:val="0"/>
                <w:numId w:val="10"/>
              </w:numPr>
              <w:rPr>
                <w:rFonts w:eastAsia="Calibri" w:cs="Calibri"/>
                <w:sz w:val="22"/>
                <w:szCs w:val="22"/>
                <w:lang w:val="fr-FR"/>
              </w:rPr>
            </w:pPr>
            <w:r w:rsidRPr="0062691B">
              <w:rPr>
                <w:rFonts w:eastAsia="Calibri" w:cs="Calibri"/>
                <w:sz w:val="22"/>
                <w:szCs w:val="22"/>
                <w:lang w:val="fr-FR"/>
              </w:rPr>
              <w:t>Leadership du gouvernement dans la coordination et l'alignement du secteur</w:t>
            </w:r>
          </w:p>
          <w:p w14:paraId="25F8F1FD" w14:textId="77777777" w:rsidR="008A7490" w:rsidRPr="0062691B" w:rsidRDefault="008A7490" w:rsidP="0062691B">
            <w:pPr>
              <w:pStyle w:val="Paragraphedeliste"/>
              <w:numPr>
                <w:ilvl w:val="0"/>
                <w:numId w:val="10"/>
              </w:numPr>
              <w:rPr>
                <w:rFonts w:eastAsia="Calibri" w:cs="Calibri"/>
                <w:sz w:val="22"/>
                <w:szCs w:val="22"/>
                <w:lang w:val="fr-FR"/>
              </w:rPr>
            </w:pPr>
            <w:r w:rsidRPr="0062691B">
              <w:rPr>
                <w:rFonts w:eastAsia="Calibri" w:cs="Calibri"/>
                <w:sz w:val="22"/>
                <w:szCs w:val="22"/>
                <w:lang w:val="fr-FR"/>
              </w:rPr>
              <w:t xml:space="preserve">Un alignement et une coordination clairs entre tous les ministères concernés (y compris les ministères des finances, de la santé et de l'éducation) </w:t>
            </w:r>
          </w:p>
          <w:p w14:paraId="5A684FA0" w14:textId="77777777" w:rsidR="008A7490" w:rsidRPr="0062691B" w:rsidRDefault="008A7490" w:rsidP="0062691B">
            <w:pPr>
              <w:pStyle w:val="Paragraphedeliste"/>
              <w:numPr>
                <w:ilvl w:val="0"/>
                <w:numId w:val="10"/>
              </w:numPr>
              <w:rPr>
                <w:rFonts w:eastAsia="Calibri" w:cs="Calibri"/>
                <w:sz w:val="22"/>
                <w:szCs w:val="22"/>
                <w:lang w:val="fr-FR"/>
              </w:rPr>
            </w:pPr>
            <w:r w:rsidRPr="0062691B">
              <w:rPr>
                <w:rFonts w:eastAsia="Calibri" w:cs="Calibri"/>
                <w:sz w:val="22"/>
                <w:szCs w:val="22"/>
                <w:lang w:val="fr-FR"/>
              </w:rPr>
              <w:t xml:space="preserve">Alignement des partenaires de développement sur la politique et la stratégie du gouvernement </w:t>
            </w:r>
          </w:p>
          <w:p w14:paraId="6EC3895C" w14:textId="77777777" w:rsidR="008A7490" w:rsidRPr="0062691B" w:rsidRDefault="008A7490" w:rsidP="0062691B">
            <w:pPr>
              <w:pStyle w:val="Paragraphedeliste"/>
              <w:numPr>
                <w:ilvl w:val="0"/>
                <w:numId w:val="10"/>
              </w:numPr>
              <w:rPr>
                <w:rFonts w:eastAsia="Calibri" w:cs="Calibri"/>
                <w:sz w:val="22"/>
                <w:szCs w:val="22"/>
                <w:lang w:val="fr-FR"/>
              </w:rPr>
            </w:pPr>
            <w:r w:rsidRPr="0062691B">
              <w:rPr>
                <w:rFonts w:eastAsia="Calibri" w:cs="Calibri"/>
                <w:sz w:val="22"/>
                <w:szCs w:val="22"/>
                <w:lang w:val="fr-FR"/>
              </w:rPr>
              <w:t xml:space="preserve">Programmation conjointe </w:t>
            </w:r>
          </w:p>
          <w:p w14:paraId="5E797F43" w14:textId="77777777" w:rsidR="008A7490" w:rsidRPr="0062691B" w:rsidRDefault="008A7490" w:rsidP="0062691B">
            <w:pPr>
              <w:pStyle w:val="Paragraphedeliste"/>
              <w:numPr>
                <w:ilvl w:val="0"/>
                <w:numId w:val="10"/>
              </w:numPr>
              <w:rPr>
                <w:color w:val="000000"/>
                <w:sz w:val="22"/>
                <w:szCs w:val="22"/>
                <w:lang w:val="fr-FR"/>
              </w:rPr>
            </w:pPr>
            <w:r w:rsidRPr="0062691B">
              <w:rPr>
                <w:rFonts w:eastAsia="Calibri" w:cs="Calibri"/>
                <w:sz w:val="22"/>
                <w:szCs w:val="22"/>
                <w:lang w:val="fr-FR"/>
              </w:rPr>
              <w:t xml:space="preserve">Mécanisme de coordination qui permet la participation d'un large éventail de parties prenantes    </w:t>
            </w:r>
          </w:p>
        </w:tc>
      </w:tr>
      <w:tr w:rsidR="008A7490" w:rsidRPr="0062691B" w14:paraId="665CB06F" w14:textId="77777777" w:rsidTr="0062691B">
        <w:trPr>
          <w:trHeight w:val="571"/>
        </w:trPr>
        <w:tc>
          <w:tcPr>
            <w:tcW w:w="165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7C949CA7"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single" w:sz="4" w:space="0" w:color="auto"/>
              <w:right w:val="single" w:sz="8" w:space="0" w:color="auto"/>
            </w:tcBorders>
            <w:shd w:val="clear" w:color="auto" w:fill="auto"/>
            <w:hideMark/>
          </w:tcPr>
          <w:p w14:paraId="6C4A9F16" w14:textId="77777777" w:rsidR="008A7490" w:rsidRPr="0062691B" w:rsidRDefault="008A7490" w:rsidP="0062691B">
            <w:pPr>
              <w:rPr>
                <w:color w:val="000000"/>
                <w:sz w:val="22"/>
                <w:lang w:val="fr-FR"/>
              </w:rPr>
            </w:pPr>
          </w:p>
        </w:tc>
        <w:tc>
          <w:tcPr>
            <w:tcW w:w="2977" w:type="dxa"/>
            <w:vMerge/>
            <w:tcBorders>
              <w:left w:val="nil"/>
              <w:bottom w:val="single" w:sz="4" w:space="0" w:color="auto"/>
              <w:right w:val="single" w:sz="4" w:space="0" w:color="auto"/>
            </w:tcBorders>
          </w:tcPr>
          <w:p w14:paraId="05C608E8" w14:textId="77777777" w:rsidR="008A7490" w:rsidRPr="0062691B" w:rsidRDefault="008A7490" w:rsidP="0062691B">
            <w:pPr>
              <w:rPr>
                <w:color w:val="000000"/>
                <w:sz w:val="22"/>
                <w:lang w:val="fr-FR"/>
              </w:rPr>
            </w:pP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9504DC7" w14:textId="77777777" w:rsidR="008A7490" w:rsidRPr="0062691B" w:rsidRDefault="008A7490" w:rsidP="0062691B">
            <w:pPr>
              <w:rPr>
                <w:color w:val="000000"/>
                <w:sz w:val="22"/>
                <w:lang w:val="fr-FR"/>
              </w:rPr>
            </w:pPr>
            <w:r w:rsidRPr="0062691B">
              <w:rPr>
                <w:color w:val="000000"/>
                <w:sz w:val="22"/>
                <w:lang w:val="fr-FR"/>
              </w:rPr>
              <w:t>Existe-t-il un mécanisme pour soutenir la collaboration et la coordination entre les parties prenantes du secteur (y compris les groupes de défense des droits, le secteur privé à petite échelle, les médias, etc.)</w:t>
            </w:r>
          </w:p>
        </w:tc>
        <w:tc>
          <w:tcPr>
            <w:tcW w:w="5997" w:type="dxa"/>
            <w:vMerge/>
            <w:tcBorders>
              <w:left w:val="single" w:sz="4" w:space="0" w:color="auto"/>
              <w:bottom w:val="single" w:sz="4" w:space="0" w:color="auto"/>
              <w:right w:val="single" w:sz="8" w:space="0" w:color="auto"/>
            </w:tcBorders>
          </w:tcPr>
          <w:p w14:paraId="38C48630" w14:textId="77777777" w:rsidR="008A7490" w:rsidRPr="0062691B" w:rsidRDefault="008A7490" w:rsidP="0062691B">
            <w:pPr>
              <w:rPr>
                <w:color w:val="000000"/>
                <w:sz w:val="22"/>
                <w:lang w:val="fr-FR"/>
              </w:rPr>
            </w:pPr>
          </w:p>
        </w:tc>
      </w:tr>
      <w:tr w:rsidR="008A7490" w:rsidRPr="0062691B" w14:paraId="784A11BB" w14:textId="77777777" w:rsidTr="0062691B">
        <w:trPr>
          <w:trHeight w:val="571"/>
        </w:trPr>
        <w:tc>
          <w:tcPr>
            <w:tcW w:w="165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0CE979BB"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single" w:sz="4" w:space="0" w:color="auto"/>
              <w:right w:val="single" w:sz="8" w:space="0" w:color="auto"/>
            </w:tcBorders>
            <w:shd w:val="clear" w:color="auto" w:fill="auto"/>
            <w:hideMark/>
          </w:tcPr>
          <w:p w14:paraId="73EFA185" w14:textId="77777777" w:rsidR="008A7490" w:rsidRPr="0062691B" w:rsidRDefault="008A7490" w:rsidP="0062691B">
            <w:pPr>
              <w:rPr>
                <w:color w:val="000000"/>
                <w:sz w:val="22"/>
                <w:lang w:val="fr-FR"/>
              </w:rPr>
            </w:pPr>
          </w:p>
        </w:tc>
        <w:tc>
          <w:tcPr>
            <w:tcW w:w="2977" w:type="dxa"/>
            <w:vMerge/>
            <w:tcBorders>
              <w:left w:val="nil"/>
              <w:bottom w:val="single" w:sz="4" w:space="0" w:color="auto"/>
              <w:right w:val="single" w:sz="4" w:space="0" w:color="auto"/>
            </w:tcBorders>
          </w:tcPr>
          <w:p w14:paraId="4B145A0F" w14:textId="77777777" w:rsidR="008A7490" w:rsidRPr="0062691B" w:rsidRDefault="008A7490" w:rsidP="0062691B">
            <w:pPr>
              <w:rPr>
                <w:bCs/>
                <w:color w:val="000000"/>
                <w:sz w:val="22"/>
                <w:lang w:val="fr-FR"/>
              </w:rPr>
            </w:pP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6CFDD45" w14:textId="77777777" w:rsidR="008A7490" w:rsidRPr="0062691B" w:rsidRDefault="008A7490" w:rsidP="0062691B">
            <w:pPr>
              <w:rPr>
                <w:bCs/>
                <w:color w:val="000000"/>
                <w:sz w:val="22"/>
                <w:lang w:val="fr-FR"/>
              </w:rPr>
            </w:pPr>
            <w:r w:rsidRPr="0062691B">
              <w:rPr>
                <w:bCs/>
                <w:color w:val="000000"/>
                <w:sz w:val="22"/>
                <w:lang w:val="fr-FR"/>
              </w:rPr>
              <w:t>Existe-t-il un processus d'examen annuel efficace qui permette de suivre les progrès accomplis dans la réalisation des plans et objectifs sectoriels ?  Toutes les parties prenantes concernées sont-elles impliquées dans le processus de révision ?</w:t>
            </w:r>
          </w:p>
        </w:tc>
        <w:tc>
          <w:tcPr>
            <w:tcW w:w="5997" w:type="dxa"/>
            <w:vMerge/>
            <w:tcBorders>
              <w:left w:val="single" w:sz="4" w:space="0" w:color="auto"/>
              <w:bottom w:val="single" w:sz="4" w:space="0" w:color="auto"/>
              <w:right w:val="single" w:sz="8" w:space="0" w:color="auto"/>
            </w:tcBorders>
          </w:tcPr>
          <w:p w14:paraId="4F688884" w14:textId="77777777" w:rsidR="008A7490" w:rsidRPr="0062691B" w:rsidRDefault="008A7490" w:rsidP="0062691B">
            <w:pPr>
              <w:rPr>
                <w:bCs/>
                <w:color w:val="000000"/>
                <w:sz w:val="22"/>
                <w:lang w:val="fr-FR"/>
              </w:rPr>
            </w:pPr>
          </w:p>
        </w:tc>
      </w:tr>
      <w:tr w:rsidR="008A7490" w:rsidRPr="0062691B" w14:paraId="64145D50" w14:textId="77777777" w:rsidTr="0062691B">
        <w:trPr>
          <w:trHeight w:val="571"/>
        </w:trPr>
        <w:tc>
          <w:tcPr>
            <w:tcW w:w="165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4C9734B5"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single" w:sz="4" w:space="0" w:color="auto"/>
              <w:right w:val="single" w:sz="8" w:space="0" w:color="auto"/>
            </w:tcBorders>
            <w:shd w:val="clear" w:color="auto" w:fill="auto"/>
            <w:hideMark/>
          </w:tcPr>
          <w:p w14:paraId="5FCDF4AB" w14:textId="77777777" w:rsidR="008A7490" w:rsidRPr="0062691B" w:rsidRDefault="008A7490" w:rsidP="0062691B">
            <w:pPr>
              <w:rPr>
                <w:color w:val="000000"/>
                <w:sz w:val="22"/>
                <w:lang w:val="fr-FR"/>
              </w:rPr>
            </w:pPr>
          </w:p>
        </w:tc>
        <w:tc>
          <w:tcPr>
            <w:tcW w:w="2977" w:type="dxa"/>
            <w:vMerge/>
            <w:tcBorders>
              <w:left w:val="nil"/>
              <w:bottom w:val="single" w:sz="4" w:space="0" w:color="auto"/>
              <w:right w:val="single" w:sz="4" w:space="0" w:color="auto"/>
            </w:tcBorders>
          </w:tcPr>
          <w:p w14:paraId="7B303A0E" w14:textId="77777777" w:rsidR="008A7490" w:rsidRPr="0062691B" w:rsidRDefault="008A7490" w:rsidP="0062691B">
            <w:pPr>
              <w:rPr>
                <w:color w:val="000000"/>
                <w:sz w:val="22"/>
                <w:lang w:val="fr-FR"/>
              </w:rPr>
            </w:pPr>
          </w:p>
        </w:tc>
        <w:tc>
          <w:tcPr>
            <w:tcW w:w="516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0430278C" w14:textId="77777777" w:rsidR="008A7490" w:rsidRPr="0062691B" w:rsidRDefault="008A7490" w:rsidP="0062691B">
            <w:pPr>
              <w:rPr>
                <w:color w:val="000000"/>
                <w:sz w:val="22"/>
                <w:lang w:val="fr-FR"/>
              </w:rPr>
            </w:pPr>
            <w:r w:rsidRPr="0062691B">
              <w:rPr>
                <w:color w:val="000000"/>
                <w:sz w:val="22"/>
                <w:lang w:val="fr-FR"/>
              </w:rPr>
              <w:t>Dans quelle mesure les ministères responsables de l'eau, de l'assainissement et de l'hygiène sont-ils coordonnés entre eux (y compris le ministère des finances, le ministère de l'éducation et le ministère de la santé) ?</w:t>
            </w:r>
          </w:p>
        </w:tc>
        <w:tc>
          <w:tcPr>
            <w:tcW w:w="5997" w:type="dxa"/>
            <w:vMerge/>
            <w:tcBorders>
              <w:left w:val="single" w:sz="4" w:space="0" w:color="auto"/>
              <w:bottom w:val="single" w:sz="4" w:space="0" w:color="auto"/>
              <w:right w:val="single" w:sz="8" w:space="0" w:color="auto"/>
            </w:tcBorders>
          </w:tcPr>
          <w:p w14:paraId="4669CE19" w14:textId="77777777" w:rsidR="008A7490" w:rsidRPr="0062691B" w:rsidRDefault="008A7490" w:rsidP="0062691B">
            <w:pPr>
              <w:rPr>
                <w:color w:val="000000"/>
                <w:sz w:val="22"/>
                <w:lang w:val="fr-FR"/>
              </w:rPr>
            </w:pPr>
          </w:p>
        </w:tc>
      </w:tr>
      <w:tr w:rsidR="008A7490" w:rsidRPr="0062691B" w14:paraId="31C5DDC7" w14:textId="77777777" w:rsidTr="0062691B">
        <w:trPr>
          <w:trHeight w:val="50"/>
        </w:trPr>
        <w:tc>
          <w:tcPr>
            <w:tcW w:w="1659" w:type="dxa"/>
            <w:vMerge w:val="restart"/>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7C4CA3CB" w14:textId="77777777" w:rsidR="008A7490" w:rsidRPr="0062691B" w:rsidRDefault="008A7490" w:rsidP="0062691B">
            <w:pPr>
              <w:jc w:val="center"/>
              <w:rPr>
                <w:color w:val="000000"/>
                <w:sz w:val="22"/>
                <w:lang w:val="fr-FR"/>
              </w:rPr>
            </w:pPr>
            <w:r w:rsidRPr="0062691B">
              <w:rPr>
                <w:color w:val="000000"/>
                <w:sz w:val="22"/>
                <w:lang w:val="fr-FR"/>
              </w:rPr>
              <w:t>Financement</w:t>
            </w:r>
          </w:p>
        </w:tc>
        <w:tc>
          <w:tcPr>
            <w:tcW w:w="5135" w:type="dxa"/>
            <w:vMerge w:val="restart"/>
            <w:tcBorders>
              <w:top w:val="single" w:sz="4" w:space="0" w:color="auto"/>
              <w:left w:val="nil"/>
              <w:bottom w:val="nil"/>
              <w:right w:val="single" w:sz="8" w:space="0" w:color="auto"/>
            </w:tcBorders>
            <w:shd w:val="clear" w:color="auto" w:fill="auto"/>
            <w:tcMar>
              <w:top w:w="0" w:type="dxa"/>
              <w:left w:w="108" w:type="dxa"/>
              <w:bottom w:w="0" w:type="dxa"/>
              <w:right w:w="108" w:type="dxa"/>
            </w:tcMar>
            <w:hideMark/>
          </w:tcPr>
          <w:p w14:paraId="2334ABDE" w14:textId="77777777" w:rsidR="008A7490" w:rsidRPr="0062691B" w:rsidRDefault="008A7490" w:rsidP="0062691B">
            <w:pPr>
              <w:rPr>
                <w:b/>
                <w:color w:val="000000"/>
                <w:sz w:val="22"/>
                <w:lang w:val="fr-FR"/>
              </w:rPr>
            </w:pPr>
            <w:r w:rsidRPr="0062691B">
              <w:rPr>
                <w:b/>
                <w:color w:val="000000"/>
                <w:sz w:val="22"/>
                <w:lang w:val="fr-FR"/>
              </w:rPr>
              <w:t xml:space="preserve">Description : </w:t>
            </w:r>
            <w:r w:rsidRPr="0062691B">
              <w:rPr>
                <w:color w:val="000000"/>
                <w:sz w:val="22"/>
                <w:lang w:val="fr-FR"/>
              </w:rPr>
              <w:t>Financement. Les stratégies de financement sectoriel qui couvrent tous les coûts du cycle de vie des produits WASH sont essentielles à la réalisation d'un accès universel, durable et inclusif. La faiblesse des investissements des secteurs public et privé, l'insuffisance de la décentralisation fiscale, l'inefficacité des processus de déblocage des fonds en temps voulu et la faible priorité accordée aux recettes pour l'entretien du capital, le soutien continu et le changement de comportement signifient que les objectifs WASH ne sont pas atteints ou maintenus.</w:t>
            </w:r>
          </w:p>
          <w:p w14:paraId="36B226B6" w14:textId="77777777" w:rsidR="008A7490" w:rsidRPr="0062691B" w:rsidRDefault="008A7490" w:rsidP="0062691B">
            <w:pPr>
              <w:rPr>
                <w:b/>
                <w:color w:val="000000"/>
                <w:sz w:val="22"/>
                <w:lang w:val="fr-FR"/>
              </w:rPr>
            </w:pPr>
          </w:p>
          <w:p w14:paraId="6B83DD65" w14:textId="77777777"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Processus de budgétisation sectorielle clairement défini, lié à un plan d'investissement sectoriel à moyen terme, accords de financement conjoints entre le gouvernement et les donateurs, stratégies de financement sectoriel durable. Des mécanismes de financement efficaces permettent de dégager des fonds suffisants pour la réalisation des plans en temps voulu. Accords de financement conjoint entre le gouvernement et les </w:t>
            </w:r>
            <w:r w:rsidRPr="0062691B">
              <w:rPr>
                <w:rFonts w:eastAsia="Calibri" w:cs="Calibri"/>
                <w:sz w:val="22"/>
                <w:lang w:val="fr-FR"/>
              </w:rPr>
              <w:t>donateurs, stratégies de financement durable qui couvrent les services nouveaux et existants et les interventions visant à modifier les comportements.</w:t>
            </w:r>
          </w:p>
        </w:tc>
        <w:tc>
          <w:tcPr>
            <w:tcW w:w="2977" w:type="dxa"/>
            <w:vMerge w:val="restart"/>
            <w:tcBorders>
              <w:top w:val="single" w:sz="4" w:space="0" w:color="auto"/>
              <w:left w:val="nil"/>
              <w:right w:val="single" w:sz="4" w:space="0" w:color="auto"/>
            </w:tcBorders>
          </w:tcPr>
          <w:p w14:paraId="3CD15E42" w14:textId="77777777" w:rsidR="008A7490" w:rsidRPr="0062691B" w:rsidRDefault="008A7490" w:rsidP="0062691B">
            <w:pPr>
              <w:pStyle w:val="Paragraphedeliste"/>
              <w:numPr>
                <w:ilvl w:val="0"/>
                <w:numId w:val="3"/>
              </w:numPr>
              <w:rPr>
                <w:color w:val="000000"/>
                <w:sz w:val="22"/>
                <w:szCs w:val="22"/>
                <w:lang w:val="fr-FR"/>
              </w:rPr>
            </w:pPr>
            <w:r w:rsidRPr="0062691B">
              <w:rPr>
                <w:rFonts w:eastAsia="Calibri" w:cs="Calibri"/>
                <w:sz w:val="22"/>
                <w:szCs w:val="22"/>
                <w:lang w:val="fr-FR"/>
              </w:rPr>
              <w:t xml:space="preserve">Analyse des coûts du cycle de vie </w:t>
            </w:r>
          </w:p>
          <w:p w14:paraId="4719D97A" w14:textId="77777777" w:rsidR="008A7490" w:rsidRPr="0062691B" w:rsidRDefault="008A7490" w:rsidP="0062691B">
            <w:pPr>
              <w:pStyle w:val="Paragraphedeliste"/>
              <w:numPr>
                <w:ilvl w:val="0"/>
                <w:numId w:val="3"/>
              </w:numPr>
              <w:rPr>
                <w:color w:val="000000"/>
                <w:sz w:val="22"/>
                <w:szCs w:val="22"/>
                <w:lang w:val="fr-FR"/>
              </w:rPr>
            </w:pPr>
            <w:r w:rsidRPr="0062691B">
              <w:rPr>
                <w:rFonts w:eastAsia="Calibri" w:cs="Calibri"/>
                <w:sz w:val="22"/>
                <w:szCs w:val="22"/>
                <w:lang w:val="fr-FR"/>
              </w:rPr>
              <w:t xml:space="preserve">Stratégies de financement </w:t>
            </w:r>
          </w:p>
          <w:p w14:paraId="45B8EC72" w14:textId="77777777" w:rsidR="008A7490" w:rsidRPr="0062691B" w:rsidRDefault="008A7490" w:rsidP="0062691B">
            <w:pPr>
              <w:pStyle w:val="Paragraphedeliste"/>
              <w:numPr>
                <w:ilvl w:val="0"/>
                <w:numId w:val="3"/>
              </w:numPr>
              <w:rPr>
                <w:color w:val="000000"/>
                <w:sz w:val="22"/>
                <w:szCs w:val="22"/>
                <w:lang w:val="fr-FR"/>
              </w:rPr>
            </w:pPr>
            <w:r w:rsidRPr="0062691B">
              <w:rPr>
                <w:rFonts w:eastAsia="Calibri" w:cs="Calibri"/>
                <w:sz w:val="22"/>
                <w:szCs w:val="22"/>
                <w:lang w:val="fr-FR"/>
              </w:rPr>
              <w:t xml:space="preserve">Défense du budget </w:t>
            </w:r>
          </w:p>
          <w:p w14:paraId="6253A40F" w14:textId="77777777" w:rsidR="008A7490" w:rsidRPr="0062691B" w:rsidRDefault="008A7490" w:rsidP="0062691B">
            <w:pPr>
              <w:pStyle w:val="Paragraphedeliste"/>
              <w:numPr>
                <w:ilvl w:val="0"/>
                <w:numId w:val="3"/>
              </w:numPr>
              <w:rPr>
                <w:color w:val="000000"/>
                <w:sz w:val="22"/>
                <w:szCs w:val="22"/>
                <w:lang w:val="fr-FR"/>
              </w:rPr>
            </w:pPr>
            <w:r w:rsidRPr="0062691B">
              <w:rPr>
                <w:rFonts w:eastAsia="Calibri" w:cs="Calibri"/>
                <w:sz w:val="22"/>
                <w:szCs w:val="22"/>
                <w:lang w:val="fr-FR"/>
              </w:rPr>
              <w:t>Budgétisation</w:t>
            </w:r>
          </w:p>
        </w:tc>
        <w:tc>
          <w:tcPr>
            <w:tcW w:w="516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DC9BAB3" w14:textId="77777777" w:rsidR="008A7490" w:rsidRPr="0062691B" w:rsidRDefault="008A7490" w:rsidP="0062691B">
            <w:pPr>
              <w:rPr>
                <w:color w:val="000000"/>
                <w:sz w:val="22"/>
                <w:lang w:val="fr-FR"/>
              </w:rPr>
            </w:pPr>
            <w:r w:rsidRPr="0062691B">
              <w:rPr>
                <w:color w:val="000000"/>
                <w:sz w:val="22"/>
                <w:lang w:val="fr-FR"/>
              </w:rPr>
              <w:t>Dans quelle mesure les coûts du cycle de vie de la prestation de services sont-ils connus et budgétisés par les gouvernements et les prestataires de services nationaux et infranationaux ?</w:t>
            </w:r>
          </w:p>
        </w:tc>
        <w:tc>
          <w:tcPr>
            <w:tcW w:w="5997" w:type="dxa"/>
            <w:vMerge w:val="restart"/>
            <w:tcBorders>
              <w:top w:val="single" w:sz="4" w:space="0" w:color="auto"/>
              <w:left w:val="single" w:sz="4" w:space="0" w:color="auto"/>
              <w:right w:val="single" w:sz="8" w:space="0" w:color="auto"/>
            </w:tcBorders>
          </w:tcPr>
          <w:p w14:paraId="7F0C4A67" w14:textId="7F2ABC84" w:rsidR="008A7490" w:rsidRPr="0062691B" w:rsidRDefault="008A7490" w:rsidP="0062691B">
            <w:pPr>
              <w:pStyle w:val="Paragraphedeliste"/>
              <w:numPr>
                <w:ilvl w:val="0"/>
                <w:numId w:val="11"/>
              </w:numPr>
              <w:rPr>
                <w:sz w:val="22"/>
                <w:szCs w:val="22"/>
                <w:lang w:val="fr-FR"/>
              </w:rPr>
            </w:pPr>
            <w:r w:rsidRPr="0062691B">
              <w:rPr>
                <w:rFonts w:eastAsia="Calibri" w:cs="Calibri"/>
                <w:sz w:val="22"/>
                <w:szCs w:val="22"/>
                <w:lang w:val="fr-FR"/>
              </w:rPr>
              <w:t xml:space="preserve">Les plans et budgets WASH </w:t>
            </w:r>
            <w:proofErr w:type="gramStart"/>
            <w:r w:rsidRPr="0062691B">
              <w:rPr>
                <w:rFonts w:eastAsia="Calibri" w:cs="Calibri"/>
                <w:sz w:val="22"/>
                <w:szCs w:val="22"/>
                <w:lang w:val="fr-FR"/>
              </w:rPr>
              <w:t xml:space="preserve">des </w:t>
            </w:r>
            <w:r w:rsidR="00461E79" w:rsidRPr="0062691B">
              <w:rPr>
                <w:rFonts w:eastAsia="Calibri" w:cs="Calibri"/>
                <w:sz w:val="22"/>
                <w:szCs w:val="22"/>
                <w:lang w:val="fr-FR"/>
              </w:rPr>
              <w:t>niveau</w:t>
            </w:r>
            <w:proofErr w:type="gramEnd"/>
            <w:r w:rsidR="00461E79" w:rsidRPr="0062691B">
              <w:rPr>
                <w:rFonts w:eastAsia="Calibri" w:cs="Calibri"/>
                <w:sz w:val="22"/>
                <w:szCs w:val="22"/>
                <w:lang w:val="fr-FR"/>
              </w:rPr>
              <w:t xml:space="preserve"> administratif étudié</w:t>
            </w:r>
            <w:r w:rsidRPr="0062691B">
              <w:rPr>
                <w:rFonts w:eastAsia="Calibri" w:cs="Calibri"/>
                <w:sz w:val="22"/>
                <w:szCs w:val="22"/>
                <w:lang w:val="fr-FR"/>
              </w:rPr>
              <w:t>s sont assortis de sources de financement (tarifs, taxes, transferts) pour couvrir toutes les catégories de coûts (</w:t>
            </w:r>
            <w:proofErr w:type="spellStart"/>
            <w:r w:rsidRPr="0062691B">
              <w:rPr>
                <w:rFonts w:eastAsia="Calibri" w:cs="Calibri"/>
                <w:sz w:val="22"/>
                <w:szCs w:val="22"/>
                <w:lang w:val="fr-FR"/>
              </w:rPr>
              <w:t>CapEx</w:t>
            </w:r>
            <w:proofErr w:type="spellEnd"/>
            <w:r w:rsidRPr="0062691B">
              <w:rPr>
                <w:rFonts w:eastAsia="Calibri" w:cs="Calibri"/>
                <w:sz w:val="22"/>
                <w:szCs w:val="22"/>
                <w:lang w:val="fr-FR"/>
              </w:rPr>
              <w:t xml:space="preserve">, </w:t>
            </w:r>
            <w:proofErr w:type="spellStart"/>
            <w:r w:rsidRPr="0062691B">
              <w:rPr>
                <w:rFonts w:eastAsia="Calibri" w:cs="Calibri"/>
                <w:sz w:val="22"/>
                <w:szCs w:val="22"/>
                <w:lang w:val="fr-FR"/>
              </w:rPr>
              <w:t>OpEx</w:t>
            </w:r>
            <w:proofErr w:type="spellEnd"/>
            <w:r w:rsidRPr="0062691B">
              <w:rPr>
                <w:rFonts w:eastAsia="Calibri" w:cs="Calibri"/>
                <w:sz w:val="22"/>
                <w:szCs w:val="22"/>
                <w:lang w:val="fr-FR"/>
              </w:rPr>
              <w:t xml:space="preserve">, </w:t>
            </w:r>
            <w:proofErr w:type="spellStart"/>
            <w:r w:rsidRPr="0062691B">
              <w:rPr>
                <w:rFonts w:eastAsia="Calibri" w:cs="Calibri"/>
                <w:sz w:val="22"/>
                <w:szCs w:val="22"/>
                <w:lang w:val="fr-FR"/>
              </w:rPr>
              <w:t>CapManEx</w:t>
            </w:r>
            <w:proofErr w:type="spellEnd"/>
            <w:r w:rsidRPr="0062691B">
              <w:rPr>
                <w:rFonts w:eastAsia="Calibri" w:cs="Calibri"/>
                <w:sz w:val="22"/>
                <w:szCs w:val="22"/>
                <w:lang w:val="fr-FR"/>
              </w:rPr>
              <w:t>, coûts de soutien directs, coûts de soutien indirects, coût du capital)</w:t>
            </w:r>
          </w:p>
          <w:p w14:paraId="158F4868" w14:textId="7AD76D5D" w:rsidR="008A7490" w:rsidRPr="0062691B" w:rsidRDefault="008A7490" w:rsidP="0062691B">
            <w:pPr>
              <w:pStyle w:val="Paragraphedeliste"/>
              <w:numPr>
                <w:ilvl w:val="0"/>
                <w:numId w:val="11"/>
              </w:numPr>
              <w:spacing w:after="24"/>
              <w:ind w:right="78"/>
              <w:rPr>
                <w:rFonts w:eastAsia="Calibri" w:cs="Calibri"/>
                <w:sz w:val="22"/>
                <w:szCs w:val="22"/>
                <w:lang w:val="fr-FR"/>
              </w:rPr>
            </w:pPr>
            <w:r w:rsidRPr="0062691B">
              <w:rPr>
                <w:rFonts w:eastAsia="Calibri" w:cs="Calibri"/>
                <w:sz w:val="22"/>
                <w:szCs w:val="22"/>
                <w:lang w:val="fr-FR"/>
              </w:rPr>
              <w:t xml:space="preserve">Les plans et les budgets des </w:t>
            </w:r>
            <w:r w:rsidR="00461E79" w:rsidRPr="0062691B">
              <w:rPr>
                <w:rFonts w:eastAsia="Calibri" w:cs="Calibri"/>
                <w:sz w:val="22"/>
                <w:szCs w:val="22"/>
                <w:lang w:val="fr-FR"/>
              </w:rPr>
              <w:t>niveau administratif étudié</w:t>
            </w:r>
            <w:r w:rsidRPr="0062691B">
              <w:rPr>
                <w:rFonts w:eastAsia="Calibri" w:cs="Calibri"/>
                <w:sz w:val="22"/>
                <w:szCs w:val="22"/>
                <w:lang w:val="fr-FR"/>
              </w:rPr>
              <w:t xml:space="preserve">s prévoient des budgets pour l'eau, l'assainissement et l'hygiène qui tiennent compte de l'égalité des sexes et qui sont inclusifs </w:t>
            </w:r>
          </w:p>
          <w:p w14:paraId="34D98257" w14:textId="77777777" w:rsidR="008A7490" w:rsidRPr="0062691B" w:rsidRDefault="008A7490" w:rsidP="0062691B">
            <w:pPr>
              <w:pStyle w:val="Paragraphedeliste"/>
              <w:numPr>
                <w:ilvl w:val="0"/>
                <w:numId w:val="11"/>
              </w:numPr>
              <w:spacing w:after="24"/>
              <w:ind w:right="78"/>
              <w:rPr>
                <w:rFonts w:eastAsia="Calibri" w:cs="Calibri"/>
                <w:sz w:val="22"/>
                <w:szCs w:val="22"/>
                <w:lang w:val="fr-FR"/>
              </w:rPr>
            </w:pPr>
            <w:r w:rsidRPr="0062691B">
              <w:rPr>
                <w:rFonts w:eastAsia="Calibri" w:cs="Calibri"/>
                <w:sz w:val="22"/>
                <w:szCs w:val="22"/>
                <w:lang w:val="fr-FR"/>
              </w:rPr>
              <w:t xml:space="preserve">Mécanisme efficace pour le déblocage en temps voulu de fonds adéquats pour les projets WASH nouveaux et existants </w:t>
            </w:r>
          </w:p>
          <w:p w14:paraId="176A252A" w14:textId="77777777" w:rsidR="008A7490" w:rsidRPr="0062691B" w:rsidRDefault="008A7490" w:rsidP="0062691B">
            <w:pPr>
              <w:pStyle w:val="Paragraphedeliste"/>
              <w:numPr>
                <w:ilvl w:val="0"/>
                <w:numId w:val="11"/>
              </w:numPr>
              <w:spacing w:after="24"/>
              <w:ind w:right="78"/>
              <w:rPr>
                <w:rFonts w:eastAsia="Calibri" w:cs="Calibri"/>
                <w:sz w:val="22"/>
                <w:szCs w:val="22"/>
                <w:lang w:val="fr-FR"/>
              </w:rPr>
            </w:pPr>
            <w:r w:rsidRPr="0062691B">
              <w:rPr>
                <w:rFonts w:eastAsia="Calibri" w:cs="Calibri"/>
                <w:sz w:val="22"/>
                <w:szCs w:val="22"/>
                <w:lang w:val="fr-FR"/>
              </w:rPr>
              <w:t xml:space="preserve">Une capacité d'absorption suffisante pour dépenser les fonds </w:t>
            </w:r>
          </w:p>
          <w:p w14:paraId="5E2082C4" w14:textId="77777777" w:rsidR="008A7490" w:rsidRPr="0062691B" w:rsidRDefault="008A7490" w:rsidP="0062691B">
            <w:pPr>
              <w:pStyle w:val="Paragraphedeliste"/>
              <w:numPr>
                <w:ilvl w:val="0"/>
                <w:numId w:val="11"/>
              </w:numPr>
              <w:spacing w:after="24"/>
              <w:ind w:right="78"/>
              <w:rPr>
                <w:sz w:val="22"/>
                <w:szCs w:val="22"/>
                <w:lang w:val="fr-FR"/>
              </w:rPr>
            </w:pPr>
            <w:r w:rsidRPr="0062691B">
              <w:rPr>
                <w:rFonts w:eastAsia="Calibri" w:cs="Calibri"/>
                <w:sz w:val="22"/>
                <w:szCs w:val="22"/>
                <w:lang w:val="fr-FR"/>
              </w:rPr>
              <w:t>Accords de financement établis avec des parties prenantes externes (par exemple, multilatérales, Banque mondiale, banques de développement, partenariats public-privé, etc.)</w:t>
            </w:r>
          </w:p>
          <w:p w14:paraId="2045701F" w14:textId="77777777" w:rsidR="008A7490" w:rsidRPr="0062691B" w:rsidRDefault="008A7490" w:rsidP="0062691B">
            <w:pPr>
              <w:pStyle w:val="Paragraphedeliste"/>
              <w:numPr>
                <w:ilvl w:val="0"/>
                <w:numId w:val="11"/>
              </w:numPr>
              <w:spacing w:after="24"/>
              <w:ind w:right="78"/>
              <w:rPr>
                <w:sz w:val="22"/>
                <w:szCs w:val="22"/>
                <w:lang w:val="fr-FR"/>
              </w:rPr>
            </w:pPr>
            <w:r w:rsidRPr="0062691B">
              <w:rPr>
                <w:rFonts w:eastAsia="Calibri" w:cs="Calibri"/>
                <w:sz w:val="22"/>
                <w:szCs w:val="22"/>
                <w:lang w:val="fr-FR"/>
              </w:rPr>
              <w:t>Crédit disponible pour WASH</w:t>
            </w:r>
          </w:p>
          <w:p w14:paraId="22EB23B7" w14:textId="77777777" w:rsidR="008A7490" w:rsidRPr="0062691B" w:rsidRDefault="008A7490" w:rsidP="0062691B">
            <w:pPr>
              <w:rPr>
                <w:color w:val="000000"/>
                <w:sz w:val="22"/>
                <w:lang w:val="fr-FR"/>
              </w:rPr>
            </w:pPr>
          </w:p>
        </w:tc>
      </w:tr>
      <w:tr w:rsidR="008A7490" w:rsidRPr="0062691B" w14:paraId="70756439" w14:textId="77777777" w:rsidTr="0062691B">
        <w:trPr>
          <w:trHeight w:val="532"/>
        </w:trPr>
        <w:tc>
          <w:tcPr>
            <w:tcW w:w="1659" w:type="dxa"/>
            <w:vMerge/>
            <w:tcBorders>
              <w:top w:val="single" w:sz="8" w:space="0" w:color="auto"/>
              <w:left w:val="single" w:sz="8" w:space="0" w:color="auto"/>
              <w:bottom w:val="nil"/>
              <w:right w:val="single" w:sz="8" w:space="0" w:color="auto"/>
            </w:tcBorders>
            <w:shd w:val="clear" w:color="auto" w:fill="auto"/>
            <w:vAlign w:val="center"/>
            <w:hideMark/>
          </w:tcPr>
          <w:p w14:paraId="0ED9DAE9"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nil"/>
              <w:right w:val="single" w:sz="8" w:space="0" w:color="auto"/>
            </w:tcBorders>
            <w:shd w:val="clear" w:color="auto" w:fill="auto"/>
            <w:hideMark/>
          </w:tcPr>
          <w:p w14:paraId="56AFD849" w14:textId="77777777" w:rsidR="008A7490" w:rsidRPr="0062691B" w:rsidRDefault="008A7490" w:rsidP="0062691B">
            <w:pPr>
              <w:rPr>
                <w:color w:val="000000"/>
                <w:sz w:val="22"/>
                <w:lang w:val="fr-FR"/>
              </w:rPr>
            </w:pPr>
          </w:p>
        </w:tc>
        <w:tc>
          <w:tcPr>
            <w:tcW w:w="2977" w:type="dxa"/>
            <w:vMerge/>
            <w:tcBorders>
              <w:left w:val="nil"/>
              <w:right w:val="single" w:sz="4" w:space="0" w:color="auto"/>
            </w:tcBorders>
          </w:tcPr>
          <w:p w14:paraId="330958D7" w14:textId="77777777" w:rsidR="008A7490" w:rsidRPr="0062691B" w:rsidRDefault="008A7490" w:rsidP="0062691B">
            <w:pPr>
              <w:rPr>
                <w:color w:val="000000"/>
                <w:sz w:val="22"/>
                <w:lang w:val="fr-FR"/>
              </w:rPr>
            </w:pP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8A1EE4D" w14:textId="77777777" w:rsidR="008A7490" w:rsidRPr="0062691B" w:rsidRDefault="008A7490" w:rsidP="0062691B">
            <w:pPr>
              <w:rPr>
                <w:color w:val="000000"/>
                <w:sz w:val="22"/>
                <w:lang w:val="fr-FR"/>
              </w:rPr>
            </w:pPr>
            <w:r w:rsidRPr="0062691B">
              <w:rPr>
                <w:color w:val="000000"/>
                <w:sz w:val="22"/>
                <w:lang w:val="fr-FR"/>
              </w:rPr>
              <w:t>Existe-t-il des critères pour déterminer l'attribution équitable des fonds et sont-ils appliqués ?</w:t>
            </w:r>
          </w:p>
        </w:tc>
        <w:tc>
          <w:tcPr>
            <w:tcW w:w="5997" w:type="dxa"/>
            <w:vMerge/>
            <w:tcBorders>
              <w:left w:val="single" w:sz="4" w:space="0" w:color="auto"/>
              <w:right w:val="single" w:sz="8" w:space="0" w:color="auto"/>
            </w:tcBorders>
          </w:tcPr>
          <w:p w14:paraId="473FAA4F" w14:textId="77777777" w:rsidR="008A7490" w:rsidRPr="0062691B" w:rsidRDefault="008A7490" w:rsidP="0062691B">
            <w:pPr>
              <w:rPr>
                <w:color w:val="000000"/>
                <w:sz w:val="22"/>
                <w:lang w:val="fr-FR"/>
              </w:rPr>
            </w:pPr>
          </w:p>
        </w:tc>
      </w:tr>
      <w:tr w:rsidR="008A7490" w:rsidRPr="0062691B" w14:paraId="4032D197" w14:textId="77777777" w:rsidTr="0062691B">
        <w:trPr>
          <w:trHeight w:val="434"/>
        </w:trPr>
        <w:tc>
          <w:tcPr>
            <w:tcW w:w="1659" w:type="dxa"/>
            <w:vMerge/>
            <w:tcBorders>
              <w:top w:val="single" w:sz="8" w:space="0" w:color="auto"/>
              <w:left w:val="single" w:sz="8" w:space="0" w:color="auto"/>
              <w:bottom w:val="nil"/>
              <w:right w:val="single" w:sz="8" w:space="0" w:color="auto"/>
            </w:tcBorders>
            <w:shd w:val="clear" w:color="auto" w:fill="auto"/>
            <w:vAlign w:val="center"/>
            <w:hideMark/>
          </w:tcPr>
          <w:p w14:paraId="6292E281"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nil"/>
              <w:right w:val="single" w:sz="8" w:space="0" w:color="auto"/>
            </w:tcBorders>
            <w:shd w:val="clear" w:color="auto" w:fill="auto"/>
            <w:hideMark/>
          </w:tcPr>
          <w:p w14:paraId="38085C2F" w14:textId="77777777" w:rsidR="008A7490" w:rsidRPr="0062691B" w:rsidRDefault="008A7490" w:rsidP="0062691B">
            <w:pPr>
              <w:rPr>
                <w:color w:val="000000"/>
                <w:sz w:val="22"/>
                <w:lang w:val="fr-FR"/>
              </w:rPr>
            </w:pPr>
          </w:p>
        </w:tc>
        <w:tc>
          <w:tcPr>
            <w:tcW w:w="2977" w:type="dxa"/>
            <w:vMerge/>
            <w:tcBorders>
              <w:left w:val="nil"/>
              <w:right w:val="single" w:sz="4" w:space="0" w:color="auto"/>
            </w:tcBorders>
          </w:tcPr>
          <w:p w14:paraId="33C55170" w14:textId="77777777" w:rsidR="008A7490" w:rsidRPr="0062691B" w:rsidRDefault="008A7490" w:rsidP="0062691B">
            <w:pPr>
              <w:rPr>
                <w:color w:val="000000"/>
                <w:sz w:val="22"/>
                <w:lang w:val="fr-FR"/>
              </w:rPr>
            </w:pP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3D211C7" w14:textId="77777777" w:rsidR="008A7490" w:rsidRPr="0062691B" w:rsidRDefault="008A7490" w:rsidP="0062691B">
            <w:pPr>
              <w:rPr>
                <w:color w:val="000000"/>
                <w:sz w:val="22"/>
                <w:lang w:val="fr-FR"/>
              </w:rPr>
            </w:pPr>
            <w:r w:rsidRPr="0062691B">
              <w:rPr>
                <w:color w:val="000000"/>
                <w:sz w:val="22"/>
                <w:lang w:val="fr-FR"/>
              </w:rPr>
              <w:t>Existe-t-il des stratégies permettant de financer les coûts permanents, notamment les dépenses d'investissement et d'entretien à grande échelle et les coûts de remplacement ? Existe-t-il des directives nationales sur la fixation et la perception de tarifs abordables ; et sont-elles appliquées ?</w:t>
            </w:r>
          </w:p>
        </w:tc>
        <w:tc>
          <w:tcPr>
            <w:tcW w:w="5997" w:type="dxa"/>
            <w:vMerge/>
            <w:tcBorders>
              <w:left w:val="single" w:sz="4" w:space="0" w:color="auto"/>
              <w:right w:val="single" w:sz="8" w:space="0" w:color="auto"/>
            </w:tcBorders>
          </w:tcPr>
          <w:p w14:paraId="1D00BBD6" w14:textId="77777777" w:rsidR="008A7490" w:rsidRPr="0062691B" w:rsidRDefault="008A7490" w:rsidP="0062691B">
            <w:pPr>
              <w:rPr>
                <w:color w:val="000000"/>
                <w:sz w:val="22"/>
                <w:lang w:val="fr-FR"/>
              </w:rPr>
            </w:pPr>
          </w:p>
        </w:tc>
      </w:tr>
      <w:tr w:rsidR="008A7490" w:rsidRPr="0062691B" w14:paraId="5F5EAE8A" w14:textId="77777777" w:rsidTr="0062691B">
        <w:trPr>
          <w:trHeight w:val="391"/>
        </w:trPr>
        <w:tc>
          <w:tcPr>
            <w:tcW w:w="1659" w:type="dxa"/>
            <w:vMerge/>
            <w:tcBorders>
              <w:top w:val="single" w:sz="8" w:space="0" w:color="auto"/>
              <w:left w:val="single" w:sz="8" w:space="0" w:color="auto"/>
              <w:bottom w:val="nil"/>
              <w:right w:val="single" w:sz="8" w:space="0" w:color="auto"/>
            </w:tcBorders>
            <w:shd w:val="clear" w:color="auto" w:fill="auto"/>
            <w:vAlign w:val="center"/>
            <w:hideMark/>
          </w:tcPr>
          <w:p w14:paraId="789F6751"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nil"/>
              <w:right w:val="single" w:sz="8" w:space="0" w:color="auto"/>
            </w:tcBorders>
            <w:shd w:val="clear" w:color="auto" w:fill="auto"/>
            <w:hideMark/>
          </w:tcPr>
          <w:p w14:paraId="164B89FC" w14:textId="77777777" w:rsidR="008A7490" w:rsidRPr="0062691B" w:rsidRDefault="008A7490" w:rsidP="0062691B">
            <w:pPr>
              <w:rPr>
                <w:color w:val="000000"/>
                <w:sz w:val="22"/>
                <w:lang w:val="fr-FR"/>
              </w:rPr>
            </w:pPr>
          </w:p>
        </w:tc>
        <w:tc>
          <w:tcPr>
            <w:tcW w:w="2977" w:type="dxa"/>
            <w:vMerge/>
            <w:tcBorders>
              <w:left w:val="nil"/>
              <w:right w:val="single" w:sz="4" w:space="0" w:color="auto"/>
            </w:tcBorders>
          </w:tcPr>
          <w:p w14:paraId="6AF95040" w14:textId="77777777" w:rsidR="008A7490" w:rsidRPr="0062691B" w:rsidRDefault="008A7490" w:rsidP="0062691B">
            <w:pPr>
              <w:rPr>
                <w:color w:val="000000"/>
                <w:sz w:val="22"/>
                <w:lang w:val="fr-FR"/>
              </w:rPr>
            </w:pPr>
          </w:p>
        </w:tc>
        <w:tc>
          <w:tcPr>
            <w:tcW w:w="51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988A0EE" w14:textId="77777777" w:rsidR="008A7490" w:rsidRPr="0062691B" w:rsidRDefault="008A7490" w:rsidP="0062691B">
            <w:pPr>
              <w:rPr>
                <w:color w:val="000000"/>
                <w:sz w:val="22"/>
                <w:lang w:val="fr-FR"/>
              </w:rPr>
            </w:pPr>
            <w:r w:rsidRPr="0062691B">
              <w:rPr>
                <w:color w:val="000000"/>
                <w:sz w:val="22"/>
                <w:lang w:val="fr-FR"/>
              </w:rPr>
              <w:t>Un budget adéquat a-t-il été convenu pour le champ d'action proposé dans le plan annuel WASH ? Quelle proportion du budget est actuellement utilisée ?</w:t>
            </w:r>
          </w:p>
        </w:tc>
        <w:tc>
          <w:tcPr>
            <w:tcW w:w="5997" w:type="dxa"/>
            <w:vMerge/>
            <w:tcBorders>
              <w:left w:val="single" w:sz="4" w:space="0" w:color="auto"/>
              <w:right w:val="single" w:sz="8" w:space="0" w:color="auto"/>
            </w:tcBorders>
          </w:tcPr>
          <w:p w14:paraId="0992CA11" w14:textId="77777777" w:rsidR="008A7490" w:rsidRPr="0062691B" w:rsidRDefault="008A7490" w:rsidP="0062691B">
            <w:pPr>
              <w:rPr>
                <w:color w:val="000000"/>
                <w:sz w:val="22"/>
                <w:lang w:val="fr-FR"/>
              </w:rPr>
            </w:pPr>
          </w:p>
        </w:tc>
      </w:tr>
      <w:tr w:rsidR="008A7490" w:rsidRPr="0062691B" w14:paraId="211C9C1F" w14:textId="77777777" w:rsidTr="0062691B">
        <w:trPr>
          <w:trHeight w:val="2068"/>
        </w:trPr>
        <w:tc>
          <w:tcPr>
            <w:tcW w:w="165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4E5ABF18" w14:textId="77777777" w:rsidR="008A7490" w:rsidRPr="0062691B" w:rsidRDefault="008A7490" w:rsidP="0062691B">
            <w:pPr>
              <w:jc w:val="center"/>
              <w:rPr>
                <w:color w:val="000000"/>
                <w:sz w:val="22"/>
                <w:lang w:val="fr-FR"/>
              </w:rPr>
            </w:pPr>
          </w:p>
        </w:tc>
        <w:tc>
          <w:tcPr>
            <w:tcW w:w="5135" w:type="dxa"/>
            <w:vMerge/>
            <w:tcBorders>
              <w:top w:val="single" w:sz="8" w:space="0" w:color="auto"/>
              <w:left w:val="nil"/>
              <w:bottom w:val="single" w:sz="4" w:space="0" w:color="auto"/>
              <w:right w:val="single" w:sz="8" w:space="0" w:color="auto"/>
            </w:tcBorders>
            <w:shd w:val="clear" w:color="auto" w:fill="auto"/>
            <w:hideMark/>
          </w:tcPr>
          <w:p w14:paraId="0A61E931" w14:textId="77777777" w:rsidR="008A7490" w:rsidRPr="0062691B" w:rsidRDefault="008A7490" w:rsidP="0062691B">
            <w:pPr>
              <w:rPr>
                <w:color w:val="000000"/>
                <w:sz w:val="22"/>
                <w:lang w:val="fr-FR"/>
              </w:rPr>
            </w:pPr>
          </w:p>
        </w:tc>
        <w:tc>
          <w:tcPr>
            <w:tcW w:w="2977" w:type="dxa"/>
            <w:vMerge/>
            <w:tcBorders>
              <w:left w:val="nil"/>
              <w:bottom w:val="single" w:sz="4" w:space="0" w:color="auto"/>
              <w:right w:val="single" w:sz="4" w:space="0" w:color="auto"/>
            </w:tcBorders>
          </w:tcPr>
          <w:p w14:paraId="693BBEBC" w14:textId="77777777" w:rsidR="008A7490" w:rsidRPr="0062691B" w:rsidRDefault="008A7490" w:rsidP="0062691B">
            <w:pPr>
              <w:rPr>
                <w:bCs/>
                <w:color w:val="000000"/>
                <w:sz w:val="22"/>
                <w:lang w:val="fr-FR"/>
              </w:rPr>
            </w:pPr>
          </w:p>
        </w:tc>
        <w:tc>
          <w:tcPr>
            <w:tcW w:w="516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34112C82" w14:textId="77777777" w:rsidR="008A7490" w:rsidRPr="0062691B" w:rsidRDefault="008A7490" w:rsidP="0062691B">
            <w:pPr>
              <w:rPr>
                <w:bCs/>
                <w:color w:val="000000"/>
                <w:sz w:val="22"/>
                <w:lang w:val="fr-FR"/>
              </w:rPr>
            </w:pPr>
            <w:r w:rsidRPr="0062691B">
              <w:rPr>
                <w:bCs/>
                <w:color w:val="000000"/>
                <w:sz w:val="22"/>
                <w:lang w:val="fr-FR"/>
              </w:rPr>
              <w:t xml:space="preserve">Les engagements de financement à moyen terme pour le secteur WASH sont-ils suffisants pour atteindre les objectifs ?  </w:t>
            </w:r>
          </w:p>
        </w:tc>
        <w:tc>
          <w:tcPr>
            <w:tcW w:w="5997" w:type="dxa"/>
            <w:vMerge/>
            <w:tcBorders>
              <w:left w:val="single" w:sz="4" w:space="0" w:color="auto"/>
              <w:bottom w:val="single" w:sz="4" w:space="0" w:color="auto"/>
              <w:right w:val="single" w:sz="8" w:space="0" w:color="auto"/>
            </w:tcBorders>
          </w:tcPr>
          <w:p w14:paraId="11E53485" w14:textId="77777777" w:rsidR="008A7490" w:rsidRPr="0062691B" w:rsidRDefault="008A7490" w:rsidP="0062691B">
            <w:pPr>
              <w:rPr>
                <w:bCs/>
                <w:color w:val="000000"/>
                <w:sz w:val="22"/>
                <w:lang w:val="fr-FR"/>
              </w:rPr>
            </w:pPr>
          </w:p>
        </w:tc>
      </w:tr>
    </w:tbl>
    <w:p w14:paraId="73646ACC" w14:textId="77777777" w:rsidR="0062691B" w:rsidRDefault="0062691B"/>
    <w:tbl>
      <w:tblPr>
        <w:tblW w:w="20932" w:type="dxa"/>
        <w:tblInd w:w="5" w:type="dxa"/>
        <w:tblLayout w:type="fixed"/>
        <w:tblCellMar>
          <w:left w:w="0" w:type="dxa"/>
          <w:right w:w="0" w:type="dxa"/>
        </w:tblCellMar>
        <w:tblLook w:val="04A0" w:firstRow="1" w:lastRow="0" w:firstColumn="1" w:lastColumn="0" w:noHBand="0" w:noVBand="1"/>
      </w:tblPr>
      <w:tblGrid>
        <w:gridCol w:w="1659"/>
        <w:gridCol w:w="5135"/>
        <w:gridCol w:w="2977"/>
        <w:gridCol w:w="5164"/>
        <w:gridCol w:w="5997"/>
      </w:tblGrid>
      <w:tr w:rsidR="008A7490" w:rsidRPr="0062691B" w14:paraId="20A59204" w14:textId="77777777" w:rsidTr="0062691B">
        <w:trPr>
          <w:trHeight w:val="618"/>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9E27E1" w14:textId="77777777" w:rsidR="008A7490" w:rsidRPr="0062691B" w:rsidRDefault="008A7490" w:rsidP="0062691B">
            <w:pPr>
              <w:jc w:val="center"/>
              <w:rPr>
                <w:color w:val="000000"/>
                <w:sz w:val="22"/>
                <w:lang w:val="fr-FR"/>
              </w:rPr>
            </w:pPr>
            <w:r w:rsidRPr="0062691B">
              <w:rPr>
                <w:color w:val="000000"/>
                <w:sz w:val="22"/>
                <w:lang w:val="fr-FR"/>
              </w:rPr>
              <w:lastRenderedPageBreak/>
              <w:t>Prestation de services et changement de comportement</w:t>
            </w:r>
          </w:p>
        </w:tc>
        <w:tc>
          <w:tcPr>
            <w:tcW w:w="51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6CBBAF" w14:textId="77777777" w:rsidR="008A7490" w:rsidRPr="0062691B" w:rsidRDefault="008A7490" w:rsidP="0062691B">
            <w:pPr>
              <w:rPr>
                <w:b/>
                <w:color w:val="000000"/>
                <w:sz w:val="22"/>
                <w:lang w:val="fr-FR"/>
              </w:rPr>
            </w:pPr>
            <w:r w:rsidRPr="0062691B">
              <w:rPr>
                <w:b/>
                <w:color w:val="000000"/>
                <w:sz w:val="22"/>
                <w:lang w:val="fr-FR"/>
              </w:rPr>
              <w:t xml:space="preserve">Description : </w:t>
            </w:r>
            <w:r w:rsidRPr="0062691B">
              <w:rPr>
                <w:color w:val="000000"/>
                <w:sz w:val="22"/>
                <w:lang w:val="fr-FR"/>
              </w:rPr>
              <w:t>Prestation de services et changement de comportement. Le programme WASH devrait être accessible à tous en permanence. Les options de service, les modalités de gestion, les technologies, les processus d'approvisionnement, les processus de contrôle de la qualité et les stratégies de changement de comportement sont nécessaires pour fournir un service WASH inclusif et le maintenir.</w:t>
            </w:r>
          </w:p>
          <w:p w14:paraId="6568CCFD" w14:textId="77777777" w:rsidR="008A7490" w:rsidRPr="0062691B" w:rsidRDefault="008A7490" w:rsidP="0062691B">
            <w:pPr>
              <w:rPr>
                <w:b/>
                <w:color w:val="000000"/>
                <w:sz w:val="22"/>
                <w:lang w:val="fr-FR"/>
              </w:rPr>
            </w:pPr>
          </w:p>
          <w:p w14:paraId="008CEA65" w14:textId="77777777"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Modèles, approches et normes définis pour l'extension de la couverture / l'adoption et le maintien de la qualité des services et des comportements.  Les modèles de prestation de services pourraient inclure la collaboration avec les services publics, les fournisseurs du secteur privé par le biais des systèmes de marché, des ONG locales, des agents de vulgarisation du gouvernement, des groupes de défense des droits ou d'autres mécanismes adaptés au contexte. </w:t>
            </w:r>
          </w:p>
          <w:p w14:paraId="3908C80F" w14:textId="13207297" w:rsidR="008A7490" w:rsidRPr="0062691B" w:rsidRDefault="005A5B43" w:rsidP="0062691B">
            <w:pPr>
              <w:rPr>
                <w:i/>
                <w:iCs/>
                <w:color w:val="000000"/>
                <w:sz w:val="22"/>
                <w:lang w:val="fr-FR"/>
              </w:rPr>
            </w:pPr>
            <w:r w:rsidRPr="0062691B">
              <w:rPr>
                <w:i/>
                <w:iCs/>
                <w:color w:val="000000"/>
                <w:sz w:val="22"/>
                <w:lang w:val="fr-FR"/>
              </w:rPr>
              <w:t>(</w:t>
            </w:r>
            <w:proofErr w:type="gramStart"/>
            <w:r w:rsidRPr="0062691B">
              <w:rPr>
                <w:i/>
                <w:iCs/>
                <w:color w:val="000000"/>
                <w:sz w:val="22"/>
                <w:lang w:val="fr-FR"/>
              </w:rPr>
              <w:t>à</w:t>
            </w:r>
            <w:proofErr w:type="gramEnd"/>
            <w:r w:rsidRPr="0062691B">
              <w:rPr>
                <w:i/>
                <w:iCs/>
                <w:color w:val="000000"/>
                <w:sz w:val="22"/>
                <w:lang w:val="fr-FR"/>
              </w:rPr>
              <w:t xml:space="preserve"> mettre en valeur)</w:t>
            </w:r>
          </w:p>
        </w:tc>
        <w:tc>
          <w:tcPr>
            <w:tcW w:w="2977" w:type="dxa"/>
            <w:vMerge w:val="restart"/>
            <w:tcBorders>
              <w:top w:val="single" w:sz="4" w:space="0" w:color="auto"/>
              <w:left w:val="single" w:sz="4" w:space="0" w:color="auto"/>
              <w:right w:val="single" w:sz="4" w:space="0" w:color="auto"/>
            </w:tcBorders>
          </w:tcPr>
          <w:p w14:paraId="20EFB71A" w14:textId="77777777" w:rsidR="008A7490" w:rsidRPr="0062691B" w:rsidRDefault="008A7490" w:rsidP="0062691B">
            <w:pPr>
              <w:pStyle w:val="Paragraphedeliste"/>
              <w:numPr>
                <w:ilvl w:val="0"/>
                <w:numId w:val="4"/>
              </w:numPr>
              <w:spacing w:line="259" w:lineRule="auto"/>
              <w:rPr>
                <w:sz w:val="22"/>
                <w:szCs w:val="22"/>
                <w:lang w:val="fr-FR"/>
              </w:rPr>
            </w:pPr>
            <w:r w:rsidRPr="0062691B">
              <w:rPr>
                <w:rFonts w:eastAsia="Calibri" w:cs="Calibri"/>
                <w:sz w:val="22"/>
                <w:szCs w:val="22"/>
                <w:lang w:val="fr-FR"/>
              </w:rPr>
              <w:t xml:space="preserve">Modèles de gestion pour la fourniture de services inclusifs et le soutien post-mise en œuvre </w:t>
            </w:r>
          </w:p>
          <w:p w14:paraId="2750229C" w14:textId="77777777" w:rsidR="008A7490" w:rsidRPr="0062691B" w:rsidRDefault="008A7490" w:rsidP="0062691B">
            <w:pPr>
              <w:pStyle w:val="Paragraphedeliste"/>
              <w:numPr>
                <w:ilvl w:val="0"/>
                <w:numId w:val="4"/>
              </w:numPr>
              <w:rPr>
                <w:color w:val="000000"/>
                <w:sz w:val="22"/>
                <w:szCs w:val="22"/>
                <w:lang w:val="fr-FR"/>
              </w:rPr>
            </w:pPr>
            <w:r w:rsidRPr="0062691B">
              <w:rPr>
                <w:rFonts w:eastAsia="Calibri" w:cs="Calibri"/>
                <w:sz w:val="22"/>
                <w:szCs w:val="22"/>
                <w:lang w:val="fr-FR"/>
              </w:rPr>
              <w:t xml:space="preserve">Contrôle de la qualité, processus de passation de marchés et d'acquisition </w:t>
            </w:r>
          </w:p>
          <w:p w14:paraId="484C7D0F" w14:textId="77777777" w:rsidR="008A7490" w:rsidRPr="0062691B" w:rsidRDefault="008A7490" w:rsidP="0062691B">
            <w:pPr>
              <w:pStyle w:val="Paragraphedeliste"/>
              <w:numPr>
                <w:ilvl w:val="0"/>
                <w:numId w:val="4"/>
              </w:numPr>
              <w:rPr>
                <w:color w:val="000000"/>
                <w:sz w:val="22"/>
                <w:szCs w:val="22"/>
                <w:lang w:val="fr-FR"/>
              </w:rPr>
            </w:pPr>
            <w:r w:rsidRPr="0062691B">
              <w:rPr>
                <w:rFonts w:eastAsia="Calibri" w:cs="Calibri"/>
                <w:sz w:val="22"/>
                <w:szCs w:val="22"/>
                <w:lang w:val="fr-FR"/>
              </w:rPr>
              <w:t>Gestion des actifs</w:t>
            </w:r>
          </w:p>
          <w:p w14:paraId="39667FBE" w14:textId="77777777" w:rsidR="008A7490" w:rsidRPr="0062691B" w:rsidRDefault="008A7490" w:rsidP="0062691B">
            <w:pPr>
              <w:pStyle w:val="Paragraphedeliste"/>
              <w:numPr>
                <w:ilvl w:val="0"/>
                <w:numId w:val="4"/>
              </w:numPr>
              <w:rPr>
                <w:color w:val="000000"/>
                <w:sz w:val="22"/>
                <w:szCs w:val="22"/>
                <w:lang w:val="fr-FR"/>
              </w:rPr>
            </w:pPr>
            <w:r w:rsidRPr="0062691B">
              <w:rPr>
                <w:rFonts w:eastAsia="Calibri" w:cs="Calibri"/>
                <w:sz w:val="22"/>
                <w:szCs w:val="22"/>
                <w:lang w:val="fr-FR"/>
              </w:rPr>
              <w:t>Engagement du secteur privé</w:t>
            </w: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3F66F4" w14:textId="2AC5C465" w:rsidR="008A7490" w:rsidRPr="0062691B" w:rsidRDefault="008A7490" w:rsidP="0062691B">
            <w:pPr>
              <w:rPr>
                <w:color w:val="000000"/>
                <w:sz w:val="22"/>
                <w:lang w:val="fr-FR"/>
              </w:rPr>
            </w:pPr>
            <w:r w:rsidRPr="0062691B">
              <w:rPr>
                <w:color w:val="000000"/>
                <w:sz w:val="22"/>
                <w:lang w:val="fr-FR"/>
              </w:rPr>
              <w:t xml:space="preserve">Existe-t-il des options et des approches technologiques acceptées/approuvées au niveau national pour promouvoir les changements de comportement qui devraient être utilisées dans différents endroits (rural/urbain ; </w:t>
            </w:r>
            <w:proofErr w:type="spellStart"/>
            <w:r w:rsidR="0062691B">
              <w:rPr>
                <w:color w:val="000000"/>
                <w:sz w:val="22"/>
                <w:lang w:val="fr-FR"/>
              </w:rPr>
              <w:t>menage</w:t>
            </w:r>
            <w:proofErr w:type="spellEnd"/>
            <w:r w:rsidRPr="0062691B">
              <w:rPr>
                <w:color w:val="000000"/>
                <w:sz w:val="22"/>
                <w:lang w:val="fr-FR"/>
              </w:rPr>
              <w:t xml:space="preserve">/communauté ; écoles ; établissements de soins de santé) ?  Existe-t-il des options technologiques inclusives et accessibles ? </w:t>
            </w:r>
          </w:p>
        </w:tc>
        <w:tc>
          <w:tcPr>
            <w:tcW w:w="5997" w:type="dxa"/>
            <w:vMerge w:val="restart"/>
            <w:tcBorders>
              <w:top w:val="single" w:sz="4" w:space="0" w:color="auto"/>
              <w:left w:val="single" w:sz="4" w:space="0" w:color="auto"/>
              <w:right w:val="single" w:sz="4" w:space="0" w:color="auto"/>
            </w:tcBorders>
          </w:tcPr>
          <w:p w14:paraId="175D6AB2" w14:textId="77777777" w:rsidR="008A7490" w:rsidRPr="0062691B" w:rsidRDefault="008A7490" w:rsidP="0062691B">
            <w:pPr>
              <w:pStyle w:val="Paragraphedeliste"/>
              <w:numPr>
                <w:ilvl w:val="0"/>
                <w:numId w:val="12"/>
              </w:numPr>
              <w:rPr>
                <w:rFonts w:eastAsia="Calibri" w:cs="Calibri"/>
                <w:sz w:val="22"/>
                <w:szCs w:val="22"/>
                <w:lang w:val="fr-FR"/>
              </w:rPr>
            </w:pPr>
            <w:r w:rsidRPr="0062691B">
              <w:rPr>
                <w:rFonts w:eastAsia="Calibri" w:cs="Calibri"/>
                <w:sz w:val="22"/>
                <w:szCs w:val="22"/>
                <w:lang w:val="fr-FR"/>
              </w:rPr>
              <w:t>Intégration de la dimension de genre et de l'inclusion sociale dans les modèles et approches de prestation de services et de changement de comportement</w:t>
            </w:r>
          </w:p>
          <w:p w14:paraId="75D2F026"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 xml:space="preserve">Contrôle de la qualité dans les processus de passation de marchés et de contrats </w:t>
            </w:r>
          </w:p>
          <w:p w14:paraId="3853D891"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Renforcement/établissement de mécanismes de soutien après la mise en œuvre, y compris le renforcement des comportements en matière d'hygiène</w:t>
            </w:r>
          </w:p>
          <w:p w14:paraId="03A808C6"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Renforcement/établissement d'un mécanisme de révision et d'adaptation des méthodes de prestation de services</w:t>
            </w:r>
          </w:p>
          <w:p w14:paraId="60653C17"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 xml:space="preserve">Gestion des actifs </w:t>
            </w:r>
          </w:p>
          <w:p w14:paraId="26BF25FC"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 xml:space="preserve">Modèles évolutifs pour la fourniture et la gestion de services WASH dans les écoles, les établissements de soins de santé, les communautés, les espaces publics et les institutions </w:t>
            </w:r>
          </w:p>
          <w:p w14:paraId="0E20F00B" w14:textId="77777777" w:rsidR="008A7490" w:rsidRPr="0062691B" w:rsidRDefault="008A7490" w:rsidP="0062691B">
            <w:pPr>
              <w:pStyle w:val="Paragraphedeliste"/>
              <w:numPr>
                <w:ilvl w:val="0"/>
                <w:numId w:val="12"/>
              </w:numPr>
              <w:rPr>
                <w:color w:val="000000"/>
                <w:sz w:val="22"/>
                <w:szCs w:val="22"/>
                <w:lang w:val="fr-FR"/>
              </w:rPr>
            </w:pPr>
            <w:r w:rsidRPr="0062691B">
              <w:rPr>
                <w:color w:val="000000"/>
                <w:sz w:val="22"/>
                <w:szCs w:val="22"/>
                <w:lang w:val="fr-FR"/>
              </w:rPr>
              <w:t>Renforcement et mise en place d'un mécanisme de gestion des déchets</w:t>
            </w:r>
          </w:p>
        </w:tc>
      </w:tr>
      <w:tr w:rsidR="008A7490" w:rsidRPr="0062691B" w14:paraId="02CA56AD" w14:textId="77777777" w:rsidTr="0062691B">
        <w:trPr>
          <w:trHeight w:val="61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F69E4"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37EDF96A" w14:textId="77777777" w:rsidR="008A7490" w:rsidRPr="0062691B" w:rsidRDefault="008A7490" w:rsidP="0062691B">
            <w:pPr>
              <w:rPr>
                <w:color w:val="000000"/>
                <w:sz w:val="22"/>
                <w:lang w:val="fr-FR"/>
              </w:rPr>
            </w:pPr>
          </w:p>
        </w:tc>
        <w:tc>
          <w:tcPr>
            <w:tcW w:w="2977" w:type="dxa"/>
            <w:vMerge/>
            <w:tcBorders>
              <w:left w:val="single" w:sz="4" w:space="0" w:color="auto"/>
              <w:right w:val="single" w:sz="4" w:space="0" w:color="auto"/>
            </w:tcBorders>
          </w:tcPr>
          <w:p w14:paraId="3F862A14" w14:textId="77777777" w:rsidR="008A7490" w:rsidRPr="0062691B" w:rsidRDefault="008A7490" w:rsidP="0062691B">
            <w:pPr>
              <w:rPr>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09218D" w14:textId="77777777" w:rsidR="008A7490" w:rsidRPr="0062691B" w:rsidRDefault="008A7490" w:rsidP="0062691B">
            <w:pPr>
              <w:rPr>
                <w:color w:val="000000"/>
                <w:sz w:val="22"/>
                <w:lang w:val="fr-FR"/>
              </w:rPr>
            </w:pPr>
            <w:r w:rsidRPr="0062691B">
              <w:rPr>
                <w:color w:val="000000"/>
                <w:sz w:val="22"/>
                <w:lang w:val="fr-FR"/>
              </w:rPr>
              <w:t xml:space="preserve">Existe-t-il des normes de conception et de construction acceptées/approuvées au niveau national pour garantir la qualité des infrastructures dans différents endroits (rural/urbain ; foyer/communauté ; écoles ; établissements de soins de santé) ?  </w:t>
            </w:r>
          </w:p>
        </w:tc>
        <w:tc>
          <w:tcPr>
            <w:tcW w:w="5997" w:type="dxa"/>
            <w:vMerge/>
            <w:tcBorders>
              <w:left w:val="single" w:sz="4" w:space="0" w:color="auto"/>
              <w:right w:val="single" w:sz="4" w:space="0" w:color="auto"/>
            </w:tcBorders>
          </w:tcPr>
          <w:p w14:paraId="0E58E15D" w14:textId="77777777" w:rsidR="008A7490" w:rsidRPr="0062691B" w:rsidRDefault="008A7490" w:rsidP="0062691B">
            <w:pPr>
              <w:rPr>
                <w:color w:val="000000"/>
                <w:sz w:val="22"/>
                <w:lang w:val="fr-FR"/>
              </w:rPr>
            </w:pPr>
          </w:p>
        </w:tc>
      </w:tr>
      <w:tr w:rsidR="008A7490" w:rsidRPr="0062691B" w14:paraId="1F06634F"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BCC91"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6D93A679" w14:textId="77777777" w:rsidR="008A7490" w:rsidRPr="0062691B" w:rsidRDefault="008A7490" w:rsidP="0062691B">
            <w:pPr>
              <w:rPr>
                <w:color w:val="000000"/>
                <w:sz w:val="22"/>
                <w:lang w:val="fr-FR"/>
              </w:rPr>
            </w:pPr>
          </w:p>
        </w:tc>
        <w:tc>
          <w:tcPr>
            <w:tcW w:w="2977" w:type="dxa"/>
            <w:vMerge/>
            <w:tcBorders>
              <w:left w:val="single" w:sz="4" w:space="0" w:color="auto"/>
              <w:right w:val="single" w:sz="4" w:space="0" w:color="auto"/>
            </w:tcBorders>
          </w:tcPr>
          <w:p w14:paraId="546671F5" w14:textId="77777777" w:rsidR="008A7490" w:rsidRPr="0062691B" w:rsidRDefault="008A7490" w:rsidP="0062691B">
            <w:pPr>
              <w:rPr>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2EA389" w14:textId="77777777" w:rsidR="008A7490" w:rsidRPr="0062691B" w:rsidRDefault="008A7490" w:rsidP="0062691B">
            <w:pPr>
              <w:rPr>
                <w:color w:val="000000"/>
                <w:sz w:val="22"/>
                <w:lang w:val="fr-FR"/>
              </w:rPr>
            </w:pPr>
            <w:r w:rsidRPr="0062691B">
              <w:rPr>
                <w:color w:val="000000"/>
                <w:sz w:val="22"/>
                <w:lang w:val="fr-FR"/>
              </w:rPr>
              <w:t>Les niveaux de service et les critères de performance sont-ils clairement définis et compris par les prestataires de services et les consommateurs ?</w:t>
            </w:r>
          </w:p>
        </w:tc>
        <w:tc>
          <w:tcPr>
            <w:tcW w:w="5997" w:type="dxa"/>
            <w:vMerge/>
            <w:tcBorders>
              <w:left w:val="single" w:sz="4" w:space="0" w:color="auto"/>
              <w:right w:val="single" w:sz="4" w:space="0" w:color="auto"/>
            </w:tcBorders>
          </w:tcPr>
          <w:p w14:paraId="0D44AF51" w14:textId="77777777" w:rsidR="008A7490" w:rsidRPr="0062691B" w:rsidRDefault="008A7490" w:rsidP="0062691B">
            <w:pPr>
              <w:rPr>
                <w:color w:val="000000"/>
                <w:sz w:val="22"/>
                <w:lang w:val="fr-FR"/>
              </w:rPr>
            </w:pPr>
          </w:p>
        </w:tc>
      </w:tr>
      <w:tr w:rsidR="008A7490" w:rsidRPr="0062691B" w14:paraId="3362E215"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C9FF8"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0C31D7DF" w14:textId="77777777" w:rsidR="008A7490" w:rsidRPr="0062691B" w:rsidRDefault="008A7490" w:rsidP="0062691B">
            <w:pPr>
              <w:rPr>
                <w:color w:val="000000"/>
                <w:sz w:val="22"/>
                <w:lang w:val="fr-FR"/>
              </w:rPr>
            </w:pPr>
          </w:p>
        </w:tc>
        <w:tc>
          <w:tcPr>
            <w:tcW w:w="2977" w:type="dxa"/>
            <w:vMerge/>
            <w:tcBorders>
              <w:left w:val="single" w:sz="4" w:space="0" w:color="auto"/>
              <w:right w:val="single" w:sz="4" w:space="0" w:color="auto"/>
            </w:tcBorders>
          </w:tcPr>
          <w:p w14:paraId="6F333344" w14:textId="77777777" w:rsidR="008A7490" w:rsidRPr="0062691B" w:rsidRDefault="008A7490" w:rsidP="0062691B">
            <w:pPr>
              <w:rPr>
                <w:bCs/>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42ACD2" w14:textId="77777777" w:rsidR="008A7490" w:rsidRPr="0062691B" w:rsidRDefault="008A7490" w:rsidP="0062691B">
            <w:pPr>
              <w:rPr>
                <w:bCs/>
                <w:color w:val="000000"/>
                <w:sz w:val="22"/>
                <w:lang w:val="fr-FR"/>
              </w:rPr>
            </w:pPr>
            <w:r w:rsidRPr="0062691B">
              <w:rPr>
                <w:rFonts w:asciiTheme="minorHAnsi" w:hAnsiTheme="minorHAnsi" w:cstheme="minorHAnsi"/>
                <w:bCs/>
                <w:color w:val="000000"/>
                <w:sz w:val="22"/>
                <w:lang w:val="fr-FR"/>
              </w:rPr>
              <w:t xml:space="preserve">Dans </w:t>
            </w:r>
            <w:r w:rsidRPr="0062691B">
              <w:rPr>
                <w:bCs/>
                <w:color w:val="000000"/>
                <w:sz w:val="22"/>
                <w:lang w:val="fr-FR"/>
              </w:rPr>
              <w:t xml:space="preserve">quelle mesure les </w:t>
            </w:r>
            <w:r w:rsidRPr="0062691B">
              <w:rPr>
                <w:rFonts w:asciiTheme="minorHAnsi" w:hAnsiTheme="minorHAnsi" w:cstheme="minorHAnsi"/>
                <w:bCs/>
                <w:color w:val="000000"/>
                <w:sz w:val="22"/>
                <w:lang w:val="fr-FR"/>
              </w:rPr>
              <w:t xml:space="preserve">modèles de soutien à la prestation de services dans différents lieux sont-ils </w:t>
            </w:r>
            <w:r w:rsidRPr="0062691B">
              <w:rPr>
                <w:bCs/>
                <w:color w:val="000000"/>
                <w:sz w:val="22"/>
                <w:lang w:val="fr-FR"/>
              </w:rPr>
              <w:t xml:space="preserve">appropriés </w:t>
            </w:r>
            <w:r w:rsidRPr="0062691B">
              <w:rPr>
                <w:rFonts w:asciiTheme="minorHAnsi" w:hAnsiTheme="minorHAnsi" w:cstheme="minorHAnsi"/>
                <w:bCs/>
                <w:color w:val="000000"/>
                <w:sz w:val="22"/>
                <w:lang w:val="fr-FR"/>
              </w:rPr>
              <w:t xml:space="preserve">? </w:t>
            </w:r>
            <w:r w:rsidRPr="0062691B">
              <w:rPr>
                <w:rFonts w:asciiTheme="minorHAnsi" w:hAnsiTheme="minorHAnsi" w:cstheme="minorHAnsi"/>
                <w:sz w:val="22"/>
                <w:lang w:val="fr-FR"/>
              </w:rPr>
              <w:t>Quelle est l'efficacité des modèles appliqués dans la pratique ?</w:t>
            </w:r>
          </w:p>
        </w:tc>
        <w:tc>
          <w:tcPr>
            <w:tcW w:w="5997" w:type="dxa"/>
            <w:vMerge/>
            <w:tcBorders>
              <w:left w:val="single" w:sz="4" w:space="0" w:color="auto"/>
              <w:right w:val="single" w:sz="4" w:space="0" w:color="auto"/>
            </w:tcBorders>
          </w:tcPr>
          <w:p w14:paraId="0AECA42C" w14:textId="77777777" w:rsidR="008A7490" w:rsidRPr="0062691B" w:rsidRDefault="008A7490" w:rsidP="0062691B">
            <w:pPr>
              <w:rPr>
                <w:bCs/>
                <w:color w:val="000000"/>
                <w:sz w:val="22"/>
                <w:lang w:val="fr-FR"/>
              </w:rPr>
            </w:pPr>
          </w:p>
        </w:tc>
      </w:tr>
      <w:tr w:rsidR="008A7490" w:rsidRPr="0062691B" w14:paraId="7A2F003F"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881F03"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481A98B2" w14:textId="77777777" w:rsidR="008A7490" w:rsidRPr="0062691B" w:rsidRDefault="008A7490" w:rsidP="0062691B">
            <w:pPr>
              <w:rPr>
                <w:color w:val="000000"/>
                <w:sz w:val="22"/>
                <w:lang w:val="fr-FR"/>
              </w:rPr>
            </w:pPr>
          </w:p>
        </w:tc>
        <w:tc>
          <w:tcPr>
            <w:tcW w:w="2977" w:type="dxa"/>
            <w:vMerge/>
            <w:tcBorders>
              <w:left w:val="single" w:sz="4" w:space="0" w:color="auto"/>
              <w:right w:val="single" w:sz="4" w:space="0" w:color="auto"/>
            </w:tcBorders>
          </w:tcPr>
          <w:p w14:paraId="3F60C001" w14:textId="77777777" w:rsidR="008A7490" w:rsidRPr="0062691B" w:rsidRDefault="008A7490" w:rsidP="0062691B">
            <w:pPr>
              <w:rPr>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B2A9F2" w14:textId="77777777" w:rsidR="008A7490" w:rsidRPr="0062691B" w:rsidRDefault="008A7490" w:rsidP="0062691B">
            <w:pPr>
              <w:rPr>
                <w:color w:val="000000"/>
                <w:sz w:val="22"/>
                <w:lang w:val="fr-FR"/>
              </w:rPr>
            </w:pPr>
            <w:r w:rsidRPr="0062691B">
              <w:rPr>
                <w:color w:val="000000"/>
                <w:sz w:val="22"/>
                <w:lang w:val="fr-FR"/>
              </w:rPr>
              <w:t>Des mécanismes de soutien post-construction sont-ils en place pour développer et soutenir les prestataires de services ?</w:t>
            </w:r>
          </w:p>
        </w:tc>
        <w:tc>
          <w:tcPr>
            <w:tcW w:w="5997" w:type="dxa"/>
            <w:vMerge/>
            <w:tcBorders>
              <w:left w:val="single" w:sz="4" w:space="0" w:color="auto"/>
              <w:right w:val="single" w:sz="4" w:space="0" w:color="auto"/>
            </w:tcBorders>
          </w:tcPr>
          <w:p w14:paraId="4A2EA2F9" w14:textId="77777777" w:rsidR="008A7490" w:rsidRPr="0062691B" w:rsidRDefault="008A7490" w:rsidP="0062691B">
            <w:pPr>
              <w:rPr>
                <w:color w:val="000000"/>
                <w:sz w:val="22"/>
                <w:lang w:val="fr-FR"/>
              </w:rPr>
            </w:pPr>
          </w:p>
        </w:tc>
      </w:tr>
      <w:tr w:rsidR="008A7490" w:rsidRPr="0062691B" w14:paraId="264FFB88" w14:textId="77777777" w:rsidTr="0062691B">
        <w:trPr>
          <w:trHeight w:val="61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97043"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68C4B273" w14:textId="77777777" w:rsidR="008A7490" w:rsidRPr="0062691B" w:rsidRDefault="008A7490" w:rsidP="0062691B">
            <w:pPr>
              <w:rPr>
                <w:color w:val="000000"/>
                <w:sz w:val="22"/>
                <w:lang w:val="fr-FR"/>
              </w:rPr>
            </w:pPr>
          </w:p>
        </w:tc>
        <w:tc>
          <w:tcPr>
            <w:tcW w:w="2977" w:type="dxa"/>
            <w:vMerge/>
            <w:tcBorders>
              <w:left w:val="single" w:sz="4" w:space="0" w:color="auto"/>
              <w:right w:val="single" w:sz="4" w:space="0" w:color="auto"/>
            </w:tcBorders>
          </w:tcPr>
          <w:p w14:paraId="5CFEC635" w14:textId="77777777" w:rsidR="008A7490" w:rsidRPr="0062691B" w:rsidRDefault="008A7490" w:rsidP="0062691B">
            <w:pPr>
              <w:rPr>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06D6B1" w14:textId="77777777" w:rsidR="008A7490" w:rsidRPr="0062691B" w:rsidRDefault="008A7490" w:rsidP="0062691B">
            <w:pPr>
              <w:rPr>
                <w:color w:val="000000"/>
                <w:sz w:val="22"/>
                <w:lang w:val="fr-FR"/>
              </w:rPr>
            </w:pPr>
            <w:r w:rsidRPr="0062691B">
              <w:rPr>
                <w:color w:val="000000"/>
                <w:sz w:val="22"/>
                <w:lang w:val="fr-FR"/>
              </w:rPr>
              <w:t>Les rôles et responsabilités de tous les éléments des modèles de prestation de services définis sont-ils clairs (par exemple, conception, installation/mise en œuvre, suivi, entretien, réparation, etc.)</w:t>
            </w:r>
          </w:p>
        </w:tc>
        <w:tc>
          <w:tcPr>
            <w:tcW w:w="5997" w:type="dxa"/>
            <w:vMerge/>
            <w:tcBorders>
              <w:left w:val="single" w:sz="4" w:space="0" w:color="auto"/>
              <w:right w:val="single" w:sz="4" w:space="0" w:color="auto"/>
            </w:tcBorders>
          </w:tcPr>
          <w:p w14:paraId="62670C4E" w14:textId="77777777" w:rsidR="008A7490" w:rsidRPr="0062691B" w:rsidRDefault="008A7490" w:rsidP="0062691B">
            <w:pPr>
              <w:rPr>
                <w:color w:val="000000"/>
                <w:sz w:val="22"/>
                <w:lang w:val="fr-FR"/>
              </w:rPr>
            </w:pPr>
          </w:p>
        </w:tc>
      </w:tr>
      <w:tr w:rsidR="008A7490" w:rsidRPr="0062691B" w14:paraId="4C200A29"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15929" w14:textId="77777777" w:rsidR="008A7490" w:rsidRPr="0062691B" w:rsidRDefault="008A7490" w:rsidP="0062691B">
            <w:pPr>
              <w:jc w:val="center"/>
              <w:rPr>
                <w:color w:val="000000"/>
                <w:sz w:val="22"/>
                <w:lang w:val="fr-FR"/>
              </w:rPr>
            </w:pPr>
          </w:p>
        </w:tc>
        <w:tc>
          <w:tcPr>
            <w:tcW w:w="5135" w:type="dxa"/>
            <w:vMerge/>
            <w:tcBorders>
              <w:top w:val="single" w:sz="4" w:space="0" w:color="auto"/>
              <w:left w:val="single" w:sz="4" w:space="0" w:color="auto"/>
              <w:bottom w:val="single" w:sz="4" w:space="0" w:color="auto"/>
              <w:right w:val="single" w:sz="4" w:space="0" w:color="auto"/>
            </w:tcBorders>
            <w:shd w:val="clear" w:color="auto" w:fill="auto"/>
            <w:hideMark/>
          </w:tcPr>
          <w:p w14:paraId="4876620B" w14:textId="77777777" w:rsidR="008A7490" w:rsidRPr="0062691B" w:rsidRDefault="008A7490" w:rsidP="0062691B">
            <w:pPr>
              <w:rPr>
                <w:color w:val="000000"/>
                <w:sz w:val="22"/>
                <w:lang w:val="fr-FR"/>
              </w:rPr>
            </w:pPr>
          </w:p>
        </w:tc>
        <w:tc>
          <w:tcPr>
            <w:tcW w:w="2977" w:type="dxa"/>
            <w:vMerge/>
            <w:tcBorders>
              <w:left w:val="single" w:sz="4" w:space="0" w:color="auto"/>
              <w:bottom w:val="single" w:sz="4" w:space="0" w:color="auto"/>
              <w:right w:val="single" w:sz="4" w:space="0" w:color="auto"/>
            </w:tcBorders>
          </w:tcPr>
          <w:p w14:paraId="009C2C46" w14:textId="77777777" w:rsidR="008A7490" w:rsidRPr="0062691B" w:rsidRDefault="008A7490" w:rsidP="0062691B">
            <w:pPr>
              <w:rPr>
                <w:color w:val="000000"/>
                <w:sz w:val="22"/>
                <w:lang w:val="fr-FR"/>
              </w:rPr>
            </w:pPr>
          </w:p>
        </w:tc>
        <w:tc>
          <w:tcPr>
            <w:tcW w:w="51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5B189B" w14:textId="77777777" w:rsidR="008A7490" w:rsidRPr="0062691B" w:rsidRDefault="008A7490" w:rsidP="0062691B">
            <w:pPr>
              <w:rPr>
                <w:color w:val="000000"/>
                <w:sz w:val="22"/>
                <w:lang w:val="fr-FR"/>
              </w:rPr>
            </w:pPr>
            <w:r w:rsidRPr="0062691B">
              <w:rPr>
                <w:color w:val="000000"/>
                <w:sz w:val="22"/>
                <w:lang w:val="fr-FR"/>
              </w:rPr>
              <w:t xml:space="preserve">Les utilisateurs finaux / communautés sont-ils impliqués dans la planification du type de service à fournir (ou de la technologie à adopter) ?  </w:t>
            </w:r>
          </w:p>
        </w:tc>
        <w:tc>
          <w:tcPr>
            <w:tcW w:w="5997" w:type="dxa"/>
            <w:vMerge/>
            <w:tcBorders>
              <w:left w:val="single" w:sz="4" w:space="0" w:color="auto"/>
              <w:bottom w:val="single" w:sz="4" w:space="0" w:color="auto"/>
              <w:right w:val="single" w:sz="4" w:space="0" w:color="auto"/>
            </w:tcBorders>
          </w:tcPr>
          <w:p w14:paraId="7BCB9500" w14:textId="77777777" w:rsidR="008A7490" w:rsidRPr="0062691B" w:rsidRDefault="008A7490" w:rsidP="0062691B">
            <w:pPr>
              <w:rPr>
                <w:color w:val="000000"/>
                <w:sz w:val="22"/>
                <w:lang w:val="fr-FR"/>
              </w:rPr>
            </w:pPr>
          </w:p>
        </w:tc>
      </w:tr>
    </w:tbl>
    <w:p w14:paraId="6E61FDFB" w14:textId="335A0E80" w:rsidR="0062691B" w:rsidRDefault="0062691B"/>
    <w:p w14:paraId="20EB1A25" w14:textId="77777777" w:rsidR="0062691B" w:rsidRDefault="0062691B">
      <w:r>
        <w:br w:type="page"/>
      </w:r>
    </w:p>
    <w:p w14:paraId="43912C37" w14:textId="77777777" w:rsidR="0062691B" w:rsidRDefault="0062691B"/>
    <w:tbl>
      <w:tblPr>
        <w:tblW w:w="20932" w:type="dxa"/>
        <w:tblInd w:w="5" w:type="dxa"/>
        <w:tblLayout w:type="fixed"/>
        <w:tblCellMar>
          <w:left w:w="0" w:type="dxa"/>
          <w:right w:w="0" w:type="dxa"/>
        </w:tblCellMar>
        <w:tblLook w:val="04A0" w:firstRow="1" w:lastRow="0" w:firstColumn="1" w:lastColumn="0" w:noHBand="0" w:noVBand="1"/>
      </w:tblPr>
      <w:tblGrid>
        <w:gridCol w:w="1659"/>
        <w:gridCol w:w="6411"/>
        <w:gridCol w:w="3402"/>
        <w:gridCol w:w="4394"/>
        <w:gridCol w:w="5066"/>
      </w:tblGrid>
      <w:tr w:rsidR="008A7490" w:rsidRPr="0062691B" w14:paraId="2BD87530" w14:textId="77777777" w:rsidTr="0062691B">
        <w:trPr>
          <w:trHeight w:val="308"/>
        </w:trPr>
        <w:tc>
          <w:tcPr>
            <w:tcW w:w="165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4329A72" w14:textId="77777777" w:rsidR="008A7490" w:rsidRPr="0062691B" w:rsidRDefault="008A7490" w:rsidP="0062691B">
            <w:pPr>
              <w:jc w:val="center"/>
              <w:rPr>
                <w:color w:val="000000"/>
                <w:sz w:val="22"/>
                <w:lang w:val="fr-FR"/>
              </w:rPr>
            </w:pPr>
            <w:r w:rsidRPr="0062691B">
              <w:rPr>
                <w:color w:val="000000"/>
                <w:sz w:val="22"/>
                <w:lang w:val="fr-FR"/>
              </w:rPr>
              <w:t>Suivi</w:t>
            </w:r>
          </w:p>
        </w:tc>
        <w:tc>
          <w:tcPr>
            <w:tcW w:w="641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45BA8D6" w14:textId="77777777" w:rsidR="008A7490" w:rsidRPr="0062691B" w:rsidRDefault="008A7490" w:rsidP="0062691B">
            <w:pPr>
              <w:rPr>
                <w:b/>
                <w:color w:val="000000"/>
                <w:sz w:val="22"/>
                <w:lang w:val="fr-FR"/>
              </w:rPr>
            </w:pPr>
          </w:p>
          <w:p w14:paraId="6B68CDAA" w14:textId="77777777" w:rsidR="008A7490" w:rsidRPr="0062691B" w:rsidRDefault="008A7490" w:rsidP="0062691B">
            <w:pPr>
              <w:rPr>
                <w:b/>
                <w:color w:val="000000"/>
                <w:sz w:val="22"/>
                <w:lang w:val="fr-FR"/>
              </w:rPr>
            </w:pPr>
            <w:r w:rsidRPr="0062691B">
              <w:rPr>
                <w:b/>
                <w:color w:val="000000"/>
                <w:sz w:val="22"/>
                <w:lang w:val="fr-FR"/>
              </w:rPr>
              <w:t xml:space="preserve">Description : </w:t>
            </w:r>
            <w:r w:rsidRPr="0062691B">
              <w:rPr>
                <w:color w:val="000000"/>
                <w:sz w:val="22"/>
                <w:lang w:val="fr-FR"/>
              </w:rPr>
              <w:t>Le suivi des performances du secteur permet de suivre les progrès réalisés par rapport aux objectifs et d'indiquer les points sur lesquels il est nécessaire de corriger la trajectoire. Le suivi continu des niveaux de service, à l'aide d'indicateurs harmonisés, aide le gouvernement à élaborer des plans stratégiques identifiant les domaines dans lesquels il devrait, avec d'autres, investir dans de nouveaux projets WASH et cibler le soutien à apporter pour maintenir les prestations WASH existantes.</w:t>
            </w:r>
          </w:p>
          <w:p w14:paraId="2EA6EE3E" w14:textId="77777777" w:rsidR="008A7490" w:rsidRPr="0062691B" w:rsidRDefault="008A7490" w:rsidP="0062691B">
            <w:pPr>
              <w:rPr>
                <w:b/>
                <w:color w:val="000000"/>
                <w:sz w:val="22"/>
                <w:lang w:val="fr-FR"/>
              </w:rPr>
            </w:pPr>
          </w:p>
          <w:p w14:paraId="550E8130" w14:textId="1242D305"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Capacité de gestion de l'information sectorielle, cadre convenu pour l'évaluation des performances (équité, durabilité), accès à l'information et mécanisme de suivi indépendant des performances du secteur renforcé/établi. Suivi, évaluation et </w:t>
            </w:r>
            <w:r w:rsidR="0062691B">
              <w:rPr>
                <w:color w:val="000000"/>
                <w:sz w:val="22"/>
                <w:lang w:val="fr-FR"/>
              </w:rPr>
              <w:t>revue</w:t>
            </w:r>
            <w:r w:rsidRPr="0062691B">
              <w:rPr>
                <w:color w:val="000000"/>
                <w:sz w:val="22"/>
                <w:lang w:val="fr-FR"/>
              </w:rPr>
              <w:t xml:space="preserve"> efficaces, réguliers et inclusifs des performances du secteur.</w:t>
            </w:r>
          </w:p>
        </w:tc>
        <w:tc>
          <w:tcPr>
            <w:tcW w:w="3402" w:type="dxa"/>
            <w:vMerge w:val="restart"/>
            <w:tcBorders>
              <w:top w:val="single" w:sz="4" w:space="0" w:color="auto"/>
              <w:left w:val="single" w:sz="4" w:space="0" w:color="auto"/>
              <w:right w:val="single" w:sz="4" w:space="0" w:color="auto"/>
            </w:tcBorders>
          </w:tcPr>
          <w:p w14:paraId="287EDEEA" w14:textId="77777777" w:rsidR="008A7490" w:rsidRPr="0062691B" w:rsidRDefault="008A7490" w:rsidP="0062691B">
            <w:pPr>
              <w:pStyle w:val="Paragraphedeliste"/>
              <w:numPr>
                <w:ilvl w:val="0"/>
                <w:numId w:val="5"/>
              </w:numPr>
              <w:rPr>
                <w:color w:val="000000"/>
                <w:sz w:val="22"/>
                <w:szCs w:val="22"/>
                <w:lang w:val="fr-FR"/>
              </w:rPr>
            </w:pPr>
            <w:r w:rsidRPr="0062691B">
              <w:rPr>
                <w:rFonts w:eastAsia="Calibri" w:cs="Calibri"/>
                <w:sz w:val="22"/>
                <w:szCs w:val="22"/>
                <w:lang w:val="fr-FR"/>
              </w:rPr>
              <w:t xml:space="preserve">Examen sectoriel conjoint </w:t>
            </w:r>
          </w:p>
          <w:p w14:paraId="263A6DA2" w14:textId="77777777" w:rsidR="008A7490" w:rsidRPr="0062691B" w:rsidRDefault="008A7490" w:rsidP="0062691B">
            <w:pPr>
              <w:pStyle w:val="Paragraphedeliste"/>
              <w:numPr>
                <w:ilvl w:val="0"/>
                <w:numId w:val="5"/>
              </w:numPr>
              <w:rPr>
                <w:color w:val="000000"/>
                <w:sz w:val="22"/>
                <w:szCs w:val="22"/>
                <w:lang w:val="fr-FR"/>
              </w:rPr>
            </w:pPr>
            <w:r w:rsidRPr="0062691B">
              <w:rPr>
                <w:rFonts w:eastAsia="Calibri" w:cs="Calibri"/>
                <w:sz w:val="22"/>
                <w:szCs w:val="22"/>
                <w:lang w:val="fr-FR"/>
              </w:rPr>
              <w:t>Harmonisation des indicateurs</w:t>
            </w:r>
          </w:p>
          <w:p w14:paraId="2A8CA34A" w14:textId="77777777" w:rsidR="008A7490" w:rsidRPr="0062691B" w:rsidRDefault="008A7490" w:rsidP="0062691B">
            <w:pPr>
              <w:pStyle w:val="Paragraphedeliste"/>
              <w:numPr>
                <w:ilvl w:val="0"/>
                <w:numId w:val="5"/>
              </w:numPr>
              <w:rPr>
                <w:bCs/>
                <w:color w:val="000000"/>
                <w:sz w:val="22"/>
                <w:szCs w:val="22"/>
                <w:lang w:val="fr-FR"/>
              </w:rPr>
            </w:pPr>
            <w:r w:rsidRPr="0062691B">
              <w:rPr>
                <w:rFonts w:eastAsia="Calibri" w:cs="Calibri"/>
                <w:sz w:val="22"/>
                <w:szCs w:val="22"/>
                <w:lang w:val="fr-FR"/>
              </w:rPr>
              <w:t>Collecte de données</w:t>
            </w:r>
          </w:p>
          <w:p w14:paraId="706113A3" w14:textId="77777777" w:rsidR="008A7490" w:rsidRPr="0062691B" w:rsidRDefault="008A7490" w:rsidP="0062691B">
            <w:pPr>
              <w:pStyle w:val="Paragraphedeliste"/>
              <w:numPr>
                <w:ilvl w:val="0"/>
                <w:numId w:val="5"/>
              </w:numPr>
              <w:rPr>
                <w:color w:val="000000"/>
                <w:sz w:val="22"/>
                <w:szCs w:val="22"/>
                <w:lang w:val="fr-FR"/>
              </w:rPr>
            </w:pPr>
            <w:r w:rsidRPr="0062691B">
              <w:rPr>
                <w:rFonts w:eastAsia="Calibri" w:cs="Calibri"/>
                <w:sz w:val="22"/>
                <w:szCs w:val="22"/>
                <w:lang w:val="fr-FR"/>
              </w:rPr>
              <w:t>Mécanismes de mise à jour des données</w:t>
            </w:r>
          </w:p>
          <w:p w14:paraId="573B588A" w14:textId="77777777" w:rsidR="008A7490" w:rsidRPr="0062691B" w:rsidRDefault="008A7490" w:rsidP="0062691B">
            <w:pPr>
              <w:pStyle w:val="Paragraphedeliste"/>
              <w:numPr>
                <w:ilvl w:val="0"/>
                <w:numId w:val="5"/>
              </w:numPr>
              <w:spacing w:line="259" w:lineRule="auto"/>
              <w:rPr>
                <w:sz w:val="22"/>
                <w:szCs w:val="22"/>
                <w:lang w:val="fr-FR"/>
              </w:rPr>
            </w:pPr>
            <w:r w:rsidRPr="0062691B">
              <w:rPr>
                <w:rFonts w:eastAsia="Calibri" w:cs="Calibri"/>
                <w:sz w:val="22"/>
                <w:szCs w:val="22"/>
                <w:lang w:val="fr-FR"/>
              </w:rPr>
              <w:t xml:space="preserve">Analyse des données </w:t>
            </w:r>
          </w:p>
          <w:p w14:paraId="1AC07795" w14:textId="77777777" w:rsidR="008A7490" w:rsidRPr="0062691B" w:rsidRDefault="008A7490" w:rsidP="0062691B">
            <w:pPr>
              <w:pStyle w:val="Paragraphedeliste"/>
              <w:numPr>
                <w:ilvl w:val="0"/>
                <w:numId w:val="5"/>
              </w:numPr>
              <w:spacing w:line="259" w:lineRule="auto"/>
              <w:rPr>
                <w:sz w:val="22"/>
                <w:szCs w:val="22"/>
                <w:lang w:val="fr-FR"/>
              </w:rPr>
            </w:pPr>
            <w:r w:rsidRPr="0062691B">
              <w:rPr>
                <w:rFonts w:eastAsia="Calibri" w:cs="Calibri"/>
                <w:sz w:val="22"/>
                <w:szCs w:val="22"/>
                <w:lang w:val="fr-FR"/>
              </w:rPr>
              <w:t xml:space="preserve">Les données dans les décisions </w:t>
            </w:r>
          </w:p>
          <w:p w14:paraId="64B8539D" w14:textId="77777777" w:rsidR="008A7490" w:rsidRPr="0062691B" w:rsidRDefault="008A7490" w:rsidP="0062691B">
            <w:pPr>
              <w:ind w:left="101"/>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6C88A0" w14:textId="77777777" w:rsidR="008A7490" w:rsidRPr="0062691B" w:rsidRDefault="008A7490" w:rsidP="0062691B">
            <w:pPr>
              <w:rPr>
                <w:color w:val="000000"/>
                <w:sz w:val="22"/>
                <w:lang w:val="fr-FR"/>
              </w:rPr>
            </w:pPr>
            <w:r w:rsidRPr="0062691B">
              <w:rPr>
                <w:color w:val="000000"/>
                <w:sz w:val="22"/>
                <w:lang w:val="fr-FR"/>
              </w:rPr>
              <w:t>Existe-t-il des indicateurs et des normes convenus au niveau national pour la prestation de services et le changement de comportement, qui font l'objet d'un suivi constant ?</w:t>
            </w:r>
          </w:p>
        </w:tc>
        <w:tc>
          <w:tcPr>
            <w:tcW w:w="5066" w:type="dxa"/>
            <w:vMerge w:val="restart"/>
            <w:tcBorders>
              <w:top w:val="single" w:sz="4" w:space="0" w:color="auto"/>
              <w:left w:val="single" w:sz="4" w:space="0" w:color="auto"/>
              <w:bottom w:val="single" w:sz="4" w:space="0" w:color="auto"/>
              <w:right w:val="single" w:sz="4" w:space="0" w:color="auto"/>
            </w:tcBorders>
          </w:tcPr>
          <w:p w14:paraId="74C22CC0" w14:textId="77777777" w:rsidR="008A7490" w:rsidRPr="0062691B" w:rsidRDefault="008A7490" w:rsidP="0062691B">
            <w:pPr>
              <w:pStyle w:val="Paragraphedeliste"/>
              <w:numPr>
                <w:ilvl w:val="0"/>
                <w:numId w:val="13"/>
              </w:numPr>
              <w:rPr>
                <w:rFonts w:eastAsia="Calibri" w:cs="Calibri"/>
                <w:sz w:val="22"/>
                <w:szCs w:val="22"/>
                <w:lang w:val="fr-FR"/>
              </w:rPr>
            </w:pPr>
            <w:r w:rsidRPr="0062691B">
              <w:rPr>
                <w:rFonts w:eastAsia="Calibri" w:cs="Calibri"/>
                <w:sz w:val="22"/>
                <w:szCs w:val="22"/>
                <w:lang w:val="fr-FR"/>
              </w:rPr>
              <w:t xml:space="preserve">Le gouvernement a fait preuve de leadership dans le suivi des performances </w:t>
            </w:r>
          </w:p>
          <w:p w14:paraId="583BBEA8" w14:textId="77777777" w:rsidR="008A7490" w:rsidRPr="0062691B" w:rsidRDefault="008A7490" w:rsidP="0062691B">
            <w:pPr>
              <w:pStyle w:val="Paragraphedeliste"/>
              <w:numPr>
                <w:ilvl w:val="0"/>
                <w:numId w:val="13"/>
              </w:numPr>
              <w:rPr>
                <w:color w:val="000000"/>
                <w:sz w:val="22"/>
                <w:szCs w:val="22"/>
                <w:lang w:val="fr-FR"/>
              </w:rPr>
            </w:pPr>
            <w:r w:rsidRPr="0062691B">
              <w:rPr>
                <w:color w:val="000000"/>
                <w:sz w:val="22"/>
                <w:szCs w:val="22"/>
                <w:lang w:val="fr-FR"/>
              </w:rPr>
              <w:t xml:space="preserve">Système d'information de gestion fonctionnel, accessible et régulièrement mis à jour </w:t>
            </w:r>
          </w:p>
          <w:p w14:paraId="070E0515" w14:textId="77777777" w:rsidR="008A7490" w:rsidRPr="0062691B" w:rsidRDefault="008A7490" w:rsidP="0062691B">
            <w:pPr>
              <w:pStyle w:val="Paragraphedeliste"/>
              <w:numPr>
                <w:ilvl w:val="0"/>
                <w:numId w:val="13"/>
              </w:numPr>
              <w:rPr>
                <w:color w:val="000000"/>
                <w:sz w:val="22"/>
                <w:szCs w:val="22"/>
                <w:lang w:val="fr-FR"/>
              </w:rPr>
            </w:pPr>
            <w:r w:rsidRPr="0062691B">
              <w:rPr>
                <w:color w:val="000000"/>
                <w:sz w:val="22"/>
                <w:szCs w:val="22"/>
                <w:lang w:val="fr-FR"/>
              </w:rPr>
              <w:t xml:space="preserve">Alignement des indicateurs </w:t>
            </w:r>
          </w:p>
          <w:p w14:paraId="3FE5A622" w14:textId="77777777" w:rsidR="008A7490" w:rsidRPr="0062691B" w:rsidRDefault="008A7490" w:rsidP="0062691B">
            <w:pPr>
              <w:pStyle w:val="Paragraphedeliste"/>
              <w:numPr>
                <w:ilvl w:val="0"/>
                <w:numId w:val="13"/>
              </w:numPr>
              <w:rPr>
                <w:color w:val="000000"/>
                <w:sz w:val="22"/>
                <w:szCs w:val="22"/>
                <w:lang w:val="fr-FR"/>
              </w:rPr>
            </w:pPr>
            <w:r w:rsidRPr="0062691B">
              <w:rPr>
                <w:color w:val="000000"/>
                <w:sz w:val="22"/>
                <w:szCs w:val="22"/>
                <w:lang w:val="fr-FR"/>
              </w:rPr>
              <w:t xml:space="preserve">Le genre et l'inclusion sociale intégrés dans les SIG et les indicateurs </w:t>
            </w:r>
          </w:p>
          <w:p w14:paraId="68234655" w14:textId="77777777" w:rsidR="008A7490" w:rsidRPr="0062691B" w:rsidRDefault="008A7490" w:rsidP="0062691B">
            <w:pPr>
              <w:pStyle w:val="Paragraphedeliste"/>
              <w:numPr>
                <w:ilvl w:val="0"/>
                <w:numId w:val="13"/>
              </w:numPr>
              <w:rPr>
                <w:color w:val="000000"/>
                <w:sz w:val="22"/>
                <w:szCs w:val="22"/>
                <w:lang w:val="fr-FR"/>
              </w:rPr>
            </w:pPr>
            <w:r w:rsidRPr="0062691B">
              <w:rPr>
                <w:color w:val="000000"/>
                <w:sz w:val="22"/>
                <w:szCs w:val="22"/>
                <w:lang w:val="fr-FR"/>
              </w:rPr>
              <w:t xml:space="preserve">Utilisation des informations et des données de suivi dans la prise de décision </w:t>
            </w:r>
          </w:p>
          <w:p w14:paraId="2C4E1EDF" w14:textId="77777777" w:rsidR="008A7490" w:rsidRPr="0062691B" w:rsidRDefault="008A7490" w:rsidP="0062691B">
            <w:pPr>
              <w:pStyle w:val="Paragraphedeliste"/>
              <w:numPr>
                <w:ilvl w:val="0"/>
                <w:numId w:val="13"/>
              </w:numPr>
              <w:rPr>
                <w:color w:val="000000"/>
                <w:sz w:val="22"/>
                <w:szCs w:val="22"/>
                <w:lang w:val="fr-FR"/>
              </w:rPr>
            </w:pPr>
            <w:r w:rsidRPr="0062691B">
              <w:rPr>
                <w:color w:val="000000"/>
                <w:sz w:val="22"/>
                <w:szCs w:val="22"/>
                <w:lang w:val="fr-FR"/>
              </w:rPr>
              <w:t>Examen régulier et multipartite des performances du secteur</w:t>
            </w:r>
          </w:p>
          <w:p w14:paraId="4C030B61" w14:textId="77777777" w:rsidR="008A7490" w:rsidRPr="0062691B" w:rsidRDefault="008A7490" w:rsidP="0062691B">
            <w:pPr>
              <w:pStyle w:val="Paragraphedeliste"/>
              <w:numPr>
                <w:ilvl w:val="0"/>
                <w:numId w:val="13"/>
              </w:numPr>
              <w:rPr>
                <w:color w:val="000000"/>
                <w:sz w:val="22"/>
                <w:szCs w:val="22"/>
                <w:lang w:val="fr-FR"/>
              </w:rPr>
            </w:pPr>
            <w:r w:rsidRPr="0062691B">
              <w:rPr>
                <w:rFonts w:eastAsia="Calibri" w:cs="Calibri"/>
                <w:sz w:val="22"/>
                <w:szCs w:val="22"/>
                <w:lang w:val="fr-FR"/>
              </w:rPr>
              <w:t>Intégration des indicateurs WASH dans d'autres SIG, par exemple dans l'éducation : E-MIS et dans la santé : H-MIS</w:t>
            </w:r>
          </w:p>
        </w:tc>
      </w:tr>
      <w:tr w:rsidR="008A7490" w:rsidRPr="0062691B" w14:paraId="2FFAAD7A" w14:textId="77777777" w:rsidTr="0062691B">
        <w:trPr>
          <w:trHeight w:val="308"/>
        </w:trPr>
        <w:tc>
          <w:tcPr>
            <w:tcW w:w="1659" w:type="dxa"/>
            <w:vMerge/>
            <w:tcBorders>
              <w:left w:val="single" w:sz="4" w:space="0" w:color="auto"/>
              <w:right w:val="single" w:sz="4" w:space="0" w:color="auto"/>
            </w:tcBorders>
            <w:shd w:val="clear" w:color="auto" w:fill="auto"/>
            <w:vAlign w:val="center"/>
            <w:hideMark/>
          </w:tcPr>
          <w:p w14:paraId="2A1469F6" w14:textId="77777777" w:rsidR="008A7490" w:rsidRPr="0062691B" w:rsidRDefault="008A7490" w:rsidP="0062691B">
            <w:pPr>
              <w:jc w:val="center"/>
              <w:rPr>
                <w:color w:val="000000"/>
                <w:sz w:val="22"/>
                <w:lang w:val="fr-FR"/>
              </w:rPr>
            </w:pPr>
          </w:p>
        </w:tc>
        <w:tc>
          <w:tcPr>
            <w:tcW w:w="6411" w:type="dxa"/>
            <w:vMerge/>
            <w:tcBorders>
              <w:left w:val="single" w:sz="4" w:space="0" w:color="auto"/>
              <w:right w:val="single" w:sz="4" w:space="0" w:color="auto"/>
            </w:tcBorders>
            <w:shd w:val="clear" w:color="auto" w:fill="auto"/>
            <w:hideMark/>
          </w:tcPr>
          <w:p w14:paraId="6C31CCB2"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4D86A9B2" w14:textId="77777777" w:rsidR="008A7490" w:rsidRPr="0062691B" w:rsidRDefault="008A7490" w:rsidP="0062691B">
            <w:pPr>
              <w:ind w:left="101"/>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28F432" w14:textId="77777777" w:rsidR="008A7490" w:rsidRPr="0062691B" w:rsidRDefault="008A7490" w:rsidP="0062691B">
            <w:pPr>
              <w:rPr>
                <w:color w:val="000000"/>
                <w:sz w:val="22"/>
                <w:lang w:val="fr-FR"/>
              </w:rPr>
            </w:pPr>
            <w:r w:rsidRPr="0062691B">
              <w:rPr>
                <w:color w:val="000000"/>
                <w:sz w:val="22"/>
                <w:lang w:val="fr-FR"/>
              </w:rPr>
              <w:t>Dans quelle mesure les données sur le genre et le handicap sont-elles intégrées dans les indicateurs et les normes nationales ?</w:t>
            </w:r>
          </w:p>
        </w:tc>
        <w:tc>
          <w:tcPr>
            <w:tcW w:w="5066" w:type="dxa"/>
            <w:vMerge/>
            <w:tcBorders>
              <w:top w:val="single" w:sz="4" w:space="0" w:color="auto"/>
              <w:left w:val="single" w:sz="4" w:space="0" w:color="auto"/>
              <w:bottom w:val="single" w:sz="4" w:space="0" w:color="auto"/>
              <w:right w:val="single" w:sz="4" w:space="0" w:color="auto"/>
            </w:tcBorders>
          </w:tcPr>
          <w:p w14:paraId="382CF689" w14:textId="77777777" w:rsidR="008A7490" w:rsidRPr="0062691B" w:rsidRDefault="008A7490" w:rsidP="0062691B">
            <w:pPr>
              <w:rPr>
                <w:color w:val="000000"/>
                <w:sz w:val="22"/>
                <w:lang w:val="fr-FR"/>
              </w:rPr>
            </w:pPr>
          </w:p>
        </w:tc>
      </w:tr>
      <w:tr w:rsidR="008A7490" w:rsidRPr="0062691B" w14:paraId="196CD91B" w14:textId="77777777" w:rsidTr="0062691B">
        <w:trPr>
          <w:trHeight w:val="308"/>
        </w:trPr>
        <w:tc>
          <w:tcPr>
            <w:tcW w:w="1659" w:type="dxa"/>
            <w:vMerge/>
            <w:tcBorders>
              <w:left w:val="single" w:sz="4" w:space="0" w:color="auto"/>
              <w:right w:val="single" w:sz="4" w:space="0" w:color="auto"/>
            </w:tcBorders>
            <w:shd w:val="clear" w:color="auto" w:fill="auto"/>
            <w:vAlign w:val="center"/>
            <w:hideMark/>
          </w:tcPr>
          <w:p w14:paraId="3EDDF4A4" w14:textId="77777777" w:rsidR="008A7490" w:rsidRPr="0062691B" w:rsidRDefault="008A7490" w:rsidP="0062691B">
            <w:pPr>
              <w:jc w:val="center"/>
              <w:rPr>
                <w:color w:val="000000"/>
                <w:sz w:val="22"/>
                <w:lang w:val="fr-FR"/>
              </w:rPr>
            </w:pPr>
          </w:p>
        </w:tc>
        <w:tc>
          <w:tcPr>
            <w:tcW w:w="6411" w:type="dxa"/>
            <w:vMerge/>
            <w:tcBorders>
              <w:left w:val="single" w:sz="4" w:space="0" w:color="auto"/>
              <w:right w:val="single" w:sz="4" w:space="0" w:color="auto"/>
            </w:tcBorders>
            <w:shd w:val="clear" w:color="auto" w:fill="auto"/>
            <w:hideMark/>
          </w:tcPr>
          <w:p w14:paraId="63FF10D1"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4B350894" w14:textId="77777777" w:rsidR="008A7490" w:rsidRPr="0062691B" w:rsidRDefault="008A7490" w:rsidP="0062691B">
            <w:pPr>
              <w:ind w:left="101"/>
              <w:rPr>
                <w:bCs/>
                <w:color w:val="000000"/>
                <w:sz w:val="22"/>
                <w:lang w:val="fr-FR"/>
              </w:rPr>
            </w:pPr>
          </w:p>
        </w:tc>
        <w:tc>
          <w:tcPr>
            <w:tcW w:w="439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C96E9C3" w14:textId="77777777" w:rsidR="008A7490" w:rsidRPr="0062691B" w:rsidRDefault="008A7490" w:rsidP="0062691B">
            <w:pPr>
              <w:rPr>
                <w:bCs/>
                <w:color w:val="000000"/>
                <w:sz w:val="22"/>
                <w:lang w:val="fr-FR"/>
              </w:rPr>
            </w:pPr>
            <w:r w:rsidRPr="0062691B">
              <w:rPr>
                <w:bCs/>
                <w:color w:val="000000"/>
                <w:sz w:val="22"/>
                <w:lang w:val="fr-FR"/>
              </w:rPr>
              <w:t>Dans quelle mesure les données de suivi sur l'accès aux services WASH sont-elles utilisées pour éclairer la prise de décision ?</w:t>
            </w:r>
          </w:p>
        </w:tc>
        <w:tc>
          <w:tcPr>
            <w:tcW w:w="5066" w:type="dxa"/>
            <w:vMerge/>
            <w:tcBorders>
              <w:top w:val="single" w:sz="4" w:space="0" w:color="auto"/>
              <w:left w:val="single" w:sz="4" w:space="0" w:color="auto"/>
              <w:right w:val="single" w:sz="4" w:space="0" w:color="auto"/>
            </w:tcBorders>
          </w:tcPr>
          <w:p w14:paraId="5492A911" w14:textId="77777777" w:rsidR="008A7490" w:rsidRPr="0062691B" w:rsidRDefault="008A7490" w:rsidP="0062691B">
            <w:pPr>
              <w:rPr>
                <w:bCs/>
                <w:color w:val="000000"/>
                <w:sz w:val="22"/>
                <w:lang w:val="fr-FR"/>
              </w:rPr>
            </w:pPr>
          </w:p>
        </w:tc>
      </w:tr>
      <w:tr w:rsidR="008A7490" w:rsidRPr="0062691B" w14:paraId="1C0388E1" w14:textId="77777777" w:rsidTr="0062691B">
        <w:trPr>
          <w:trHeight w:val="308"/>
        </w:trPr>
        <w:tc>
          <w:tcPr>
            <w:tcW w:w="1659" w:type="dxa"/>
            <w:vMerge/>
            <w:tcBorders>
              <w:left w:val="single" w:sz="4" w:space="0" w:color="auto"/>
              <w:right w:val="single" w:sz="4" w:space="0" w:color="auto"/>
            </w:tcBorders>
            <w:shd w:val="clear" w:color="auto" w:fill="auto"/>
            <w:vAlign w:val="center"/>
            <w:hideMark/>
          </w:tcPr>
          <w:p w14:paraId="7FD191CF" w14:textId="77777777" w:rsidR="008A7490" w:rsidRPr="0062691B" w:rsidRDefault="008A7490" w:rsidP="0062691B">
            <w:pPr>
              <w:jc w:val="center"/>
              <w:rPr>
                <w:color w:val="000000"/>
                <w:sz w:val="22"/>
                <w:lang w:val="fr-FR"/>
              </w:rPr>
            </w:pPr>
          </w:p>
        </w:tc>
        <w:tc>
          <w:tcPr>
            <w:tcW w:w="6411" w:type="dxa"/>
            <w:vMerge/>
            <w:tcBorders>
              <w:left w:val="single" w:sz="4" w:space="0" w:color="auto"/>
              <w:right w:val="single" w:sz="4" w:space="0" w:color="auto"/>
            </w:tcBorders>
            <w:shd w:val="clear" w:color="auto" w:fill="auto"/>
            <w:hideMark/>
          </w:tcPr>
          <w:p w14:paraId="25D3AA76"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443F38E0" w14:textId="77777777" w:rsidR="008A7490" w:rsidRPr="0062691B" w:rsidRDefault="008A7490" w:rsidP="0062691B">
            <w:pPr>
              <w:ind w:left="101"/>
              <w:rPr>
                <w:color w:val="000000"/>
                <w:sz w:val="22"/>
                <w:lang w:val="fr-FR"/>
              </w:rPr>
            </w:pPr>
          </w:p>
        </w:tc>
        <w:tc>
          <w:tcPr>
            <w:tcW w:w="439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75B235" w14:textId="77777777" w:rsidR="008A7490" w:rsidRPr="0062691B" w:rsidRDefault="008A7490" w:rsidP="0062691B">
            <w:pPr>
              <w:rPr>
                <w:color w:val="000000"/>
                <w:sz w:val="22"/>
                <w:lang w:val="fr-FR"/>
              </w:rPr>
            </w:pPr>
            <w:r w:rsidRPr="0062691B">
              <w:rPr>
                <w:color w:val="000000"/>
                <w:sz w:val="22"/>
                <w:lang w:val="fr-FR"/>
              </w:rPr>
              <w:t>Existe-t-il un système de surveillance national qui enregistre les données WASH et d'autres informations sectorielles pertinentes ?</w:t>
            </w:r>
          </w:p>
        </w:tc>
        <w:tc>
          <w:tcPr>
            <w:tcW w:w="5066" w:type="dxa"/>
            <w:vMerge/>
            <w:tcBorders>
              <w:left w:val="single" w:sz="4" w:space="0" w:color="auto"/>
              <w:bottom w:val="single" w:sz="4" w:space="0" w:color="auto"/>
              <w:right w:val="single" w:sz="4" w:space="0" w:color="auto"/>
            </w:tcBorders>
          </w:tcPr>
          <w:p w14:paraId="66426402" w14:textId="77777777" w:rsidR="008A7490" w:rsidRPr="0062691B" w:rsidRDefault="008A7490" w:rsidP="0062691B">
            <w:pPr>
              <w:rPr>
                <w:color w:val="000000"/>
                <w:sz w:val="22"/>
                <w:lang w:val="fr-FR"/>
              </w:rPr>
            </w:pPr>
          </w:p>
        </w:tc>
      </w:tr>
      <w:tr w:rsidR="008A7490" w:rsidRPr="0062691B" w14:paraId="37D697CC" w14:textId="77777777" w:rsidTr="0062691B">
        <w:trPr>
          <w:trHeight w:val="1699"/>
        </w:trPr>
        <w:tc>
          <w:tcPr>
            <w:tcW w:w="1659" w:type="dxa"/>
            <w:vMerge/>
            <w:tcBorders>
              <w:left w:val="single" w:sz="4" w:space="0" w:color="auto"/>
              <w:right w:val="single" w:sz="4" w:space="0" w:color="auto"/>
            </w:tcBorders>
            <w:shd w:val="clear" w:color="auto" w:fill="auto"/>
            <w:vAlign w:val="center"/>
            <w:hideMark/>
          </w:tcPr>
          <w:p w14:paraId="4EA6E5A5" w14:textId="77777777" w:rsidR="008A7490" w:rsidRPr="0062691B" w:rsidRDefault="008A7490" w:rsidP="0062691B">
            <w:pPr>
              <w:jc w:val="center"/>
              <w:rPr>
                <w:color w:val="000000"/>
                <w:sz w:val="22"/>
                <w:lang w:val="fr-FR"/>
              </w:rPr>
            </w:pPr>
          </w:p>
        </w:tc>
        <w:tc>
          <w:tcPr>
            <w:tcW w:w="6411" w:type="dxa"/>
            <w:vMerge/>
            <w:tcBorders>
              <w:left w:val="single" w:sz="4" w:space="0" w:color="auto"/>
              <w:right w:val="single" w:sz="4" w:space="0" w:color="auto"/>
            </w:tcBorders>
            <w:shd w:val="clear" w:color="auto" w:fill="auto"/>
            <w:hideMark/>
          </w:tcPr>
          <w:p w14:paraId="73C4D6D6"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6172BF29" w14:textId="77777777" w:rsidR="008A7490" w:rsidRPr="0062691B" w:rsidRDefault="008A7490" w:rsidP="0062691B">
            <w:pPr>
              <w:ind w:left="101"/>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1C65A2" w14:textId="77777777" w:rsidR="008A7490" w:rsidRPr="0062691B" w:rsidRDefault="008A7490" w:rsidP="0062691B">
            <w:pPr>
              <w:rPr>
                <w:color w:val="000000"/>
                <w:sz w:val="22"/>
                <w:lang w:val="fr-FR"/>
              </w:rPr>
            </w:pPr>
            <w:r w:rsidRPr="0062691B">
              <w:rPr>
                <w:color w:val="000000"/>
                <w:sz w:val="22"/>
                <w:lang w:val="fr-FR"/>
              </w:rPr>
              <w:t>Comment les données de suivi sont-elles utilisées pour informer les processus de coordination et de planification sectoriels ?</w:t>
            </w:r>
          </w:p>
        </w:tc>
        <w:tc>
          <w:tcPr>
            <w:tcW w:w="5066" w:type="dxa"/>
            <w:vMerge/>
            <w:tcBorders>
              <w:top w:val="single" w:sz="4" w:space="0" w:color="auto"/>
              <w:left w:val="single" w:sz="4" w:space="0" w:color="auto"/>
              <w:bottom w:val="single" w:sz="4" w:space="0" w:color="auto"/>
              <w:right w:val="single" w:sz="4" w:space="0" w:color="auto"/>
            </w:tcBorders>
          </w:tcPr>
          <w:p w14:paraId="7E73B43E" w14:textId="77777777" w:rsidR="008A7490" w:rsidRPr="0062691B" w:rsidRDefault="008A7490" w:rsidP="0062691B">
            <w:pPr>
              <w:rPr>
                <w:color w:val="000000"/>
                <w:sz w:val="22"/>
                <w:lang w:val="fr-FR"/>
              </w:rPr>
            </w:pPr>
          </w:p>
        </w:tc>
      </w:tr>
      <w:tr w:rsidR="008A7490" w:rsidRPr="0062691B" w14:paraId="33A1928B" w14:textId="77777777" w:rsidTr="0062691B">
        <w:trPr>
          <w:trHeight w:val="333"/>
        </w:trPr>
        <w:tc>
          <w:tcPr>
            <w:tcW w:w="165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E8A4EE4" w14:textId="5372224C" w:rsidR="008A7490" w:rsidRPr="0062691B" w:rsidRDefault="00461E79" w:rsidP="0062691B">
            <w:pPr>
              <w:jc w:val="center"/>
              <w:rPr>
                <w:color w:val="000000"/>
                <w:sz w:val="22"/>
                <w:lang w:val="fr-FR"/>
              </w:rPr>
            </w:pPr>
            <w:r w:rsidRPr="0062691B">
              <w:rPr>
                <w:color w:val="000000"/>
                <w:sz w:val="22"/>
                <w:lang w:val="fr-FR"/>
              </w:rPr>
              <w:t>Redevabilité</w:t>
            </w:r>
            <w:r w:rsidR="008A7490" w:rsidRPr="0062691B">
              <w:rPr>
                <w:color w:val="000000"/>
                <w:sz w:val="22"/>
                <w:lang w:val="fr-FR"/>
              </w:rPr>
              <w:t xml:space="preserve"> et réglementation</w:t>
            </w:r>
          </w:p>
        </w:tc>
        <w:tc>
          <w:tcPr>
            <w:tcW w:w="641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3C8113" w14:textId="79B958B2" w:rsidR="008A7490" w:rsidRPr="0062691B" w:rsidRDefault="008A7490" w:rsidP="0062691B">
            <w:pPr>
              <w:rPr>
                <w:color w:val="000000"/>
                <w:sz w:val="22"/>
                <w:lang w:val="fr-FR"/>
              </w:rPr>
            </w:pPr>
            <w:r w:rsidRPr="0062691B">
              <w:rPr>
                <w:b/>
                <w:color w:val="000000"/>
                <w:sz w:val="22"/>
                <w:lang w:val="fr-FR"/>
              </w:rPr>
              <w:t xml:space="preserve">Description : </w:t>
            </w:r>
            <w:r w:rsidR="00461E79" w:rsidRPr="0062691B">
              <w:rPr>
                <w:color w:val="000000"/>
                <w:sz w:val="22"/>
                <w:lang w:val="fr-FR"/>
              </w:rPr>
              <w:t>Redevabilité</w:t>
            </w:r>
            <w:r w:rsidRPr="0062691B">
              <w:rPr>
                <w:color w:val="000000"/>
                <w:sz w:val="22"/>
                <w:lang w:val="fr-FR"/>
              </w:rPr>
              <w:t xml:space="preserve"> et rég</w:t>
            </w:r>
            <w:r w:rsidR="0062691B">
              <w:rPr>
                <w:color w:val="000000"/>
                <w:sz w:val="22"/>
                <w:lang w:val="fr-FR"/>
              </w:rPr>
              <w:t>ulation</w:t>
            </w:r>
            <w:r w:rsidRPr="0062691B">
              <w:rPr>
                <w:color w:val="000000"/>
                <w:sz w:val="22"/>
                <w:lang w:val="fr-FR"/>
              </w:rPr>
              <w:t>. Les gouvernements sont responsables de l'élaboration des politiques, des lois et des règlements et de la prise de décisions qui affectent leurs citoyens. Bien que les engagements WASH existent sur le papier, ils ne peuvent être mis en œuvre que si les gouvernements sont tenus de rendre des comptes. De même, les prestataires de services, les utilisateurs du secteur WASH, les donateurs, les organisations non gouvernementales (ONG) et les acteurs de la société civile ont des responsabilités qui ne peuvent être exercées que s'ils sont eux aussi tenus de rendre des comptes.</w:t>
            </w:r>
          </w:p>
          <w:p w14:paraId="5230ABD7" w14:textId="77777777" w:rsidR="008A7490" w:rsidRPr="0062691B" w:rsidRDefault="008A7490" w:rsidP="0062691B">
            <w:pPr>
              <w:rPr>
                <w:color w:val="000000"/>
                <w:sz w:val="22"/>
                <w:lang w:val="fr-FR"/>
              </w:rPr>
            </w:pPr>
          </w:p>
          <w:p w14:paraId="303D2D33" w14:textId="0E0F1353" w:rsidR="008A7490" w:rsidRPr="0062691B" w:rsidRDefault="008A7490" w:rsidP="0062691B">
            <w:pPr>
              <w:rPr>
                <w:color w:val="000000"/>
                <w:sz w:val="22"/>
                <w:lang w:val="fr-FR"/>
              </w:rPr>
            </w:pPr>
            <w:r w:rsidRPr="0062691B">
              <w:rPr>
                <w:b/>
                <w:color w:val="000000"/>
                <w:sz w:val="22"/>
                <w:lang w:val="fr-FR"/>
              </w:rPr>
              <w:t xml:space="preserve">État "désiré" suggéré (à mettre en contexte) : </w:t>
            </w:r>
            <w:r w:rsidRPr="0062691B">
              <w:rPr>
                <w:rFonts w:eastAsia="Calibri" w:cs="Calibri"/>
                <w:sz w:val="22"/>
                <w:lang w:val="fr-FR"/>
              </w:rPr>
              <w:t>Un cadre juridique et réglementaire clair est en place qui articule les responsabilités des fournisseurs de services d'</w:t>
            </w:r>
            <w:r w:rsidR="0062691B">
              <w:rPr>
                <w:rFonts w:eastAsia="Calibri" w:cs="Calibri"/>
                <w:sz w:val="22"/>
                <w:lang w:val="fr-FR"/>
              </w:rPr>
              <w:t>EAH</w:t>
            </w:r>
            <w:r w:rsidRPr="0062691B">
              <w:rPr>
                <w:rFonts w:eastAsia="Calibri" w:cs="Calibri"/>
                <w:sz w:val="22"/>
                <w:lang w:val="fr-FR"/>
              </w:rPr>
              <w:t xml:space="preserve"> et des utilisateurs de services. Ce cadre est utilisé pour obliger les fournisseurs, les autorités et les utilisateurs à rendre des comptes. </w:t>
            </w:r>
            <w:r w:rsidRPr="0062691B">
              <w:rPr>
                <w:color w:val="000000"/>
                <w:sz w:val="22"/>
                <w:lang w:val="fr-FR"/>
              </w:rPr>
              <w:t xml:space="preserve">Des mécanismes de </w:t>
            </w:r>
            <w:r w:rsidR="00461E79" w:rsidRPr="0062691B">
              <w:rPr>
                <w:color w:val="000000"/>
                <w:sz w:val="22"/>
                <w:lang w:val="fr-FR"/>
              </w:rPr>
              <w:t>redevabilité</w:t>
            </w:r>
            <w:r w:rsidRPr="0062691B">
              <w:rPr>
                <w:color w:val="000000"/>
                <w:sz w:val="22"/>
                <w:lang w:val="fr-FR"/>
              </w:rPr>
              <w:t xml:space="preserve"> transparents permettent aux utilisateurs de demander des comptes au gouvernement et aux responsables de la fourniture de services, ainsi qu'au gouvernement de demander des comptes aux fournisseurs de services.  Les mécanismes de </w:t>
            </w:r>
            <w:r w:rsidR="00461E79" w:rsidRPr="0062691B">
              <w:rPr>
                <w:color w:val="000000"/>
                <w:sz w:val="22"/>
                <w:lang w:val="fr-FR"/>
              </w:rPr>
              <w:t>redevabilité</w:t>
            </w:r>
            <w:r w:rsidRPr="0062691B">
              <w:rPr>
                <w:color w:val="000000"/>
                <w:sz w:val="22"/>
                <w:lang w:val="fr-FR"/>
              </w:rPr>
              <w:t xml:space="preserve"> sont utilisés pour expliquer les décisions, les allocations ou les performances, ainsi que pour informer les travaux futurs.</w:t>
            </w:r>
          </w:p>
        </w:tc>
        <w:tc>
          <w:tcPr>
            <w:tcW w:w="3402" w:type="dxa"/>
            <w:vMerge w:val="restart"/>
            <w:tcBorders>
              <w:top w:val="single" w:sz="4" w:space="0" w:color="auto"/>
              <w:left w:val="single" w:sz="4" w:space="0" w:color="auto"/>
              <w:right w:val="single" w:sz="4" w:space="0" w:color="auto"/>
            </w:tcBorders>
          </w:tcPr>
          <w:p w14:paraId="35FBCC0E" w14:textId="77777777" w:rsidR="008A7490" w:rsidRPr="0062691B" w:rsidRDefault="008A7490" w:rsidP="0062691B">
            <w:pPr>
              <w:pStyle w:val="Paragraphedeliste"/>
              <w:numPr>
                <w:ilvl w:val="0"/>
                <w:numId w:val="6"/>
              </w:numPr>
              <w:rPr>
                <w:sz w:val="22"/>
                <w:szCs w:val="22"/>
                <w:lang w:val="fr-FR"/>
              </w:rPr>
            </w:pPr>
            <w:r w:rsidRPr="0062691B">
              <w:rPr>
                <w:rFonts w:eastAsia="Calibri" w:cs="Calibri"/>
                <w:sz w:val="22"/>
                <w:szCs w:val="22"/>
                <w:lang w:val="fr-FR"/>
              </w:rPr>
              <w:t xml:space="preserve">Retour d'information des utilisateurs / mécanismes d'engagement </w:t>
            </w:r>
          </w:p>
          <w:p w14:paraId="17CFF65A" w14:textId="77777777" w:rsidR="008A7490" w:rsidRPr="0062691B" w:rsidRDefault="008A7490" w:rsidP="0062691B">
            <w:pPr>
              <w:pStyle w:val="Paragraphedeliste"/>
              <w:numPr>
                <w:ilvl w:val="0"/>
                <w:numId w:val="6"/>
              </w:numPr>
              <w:rPr>
                <w:bCs/>
                <w:color w:val="000000"/>
                <w:sz w:val="22"/>
                <w:szCs w:val="22"/>
                <w:lang w:val="fr-FR"/>
              </w:rPr>
            </w:pPr>
            <w:r w:rsidRPr="0062691B">
              <w:rPr>
                <w:rFonts w:eastAsia="Calibri" w:cs="Calibri"/>
                <w:sz w:val="22"/>
                <w:szCs w:val="22"/>
                <w:lang w:val="fr-FR"/>
              </w:rPr>
              <w:t xml:space="preserve">Règlement </w:t>
            </w:r>
          </w:p>
          <w:p w14:paraId="202A9631" w14:textId="77777777" w:rsidR="008A7490" w:rsidRPr="0062691B" w:rsidRDefault="008A7490" w:rsidP="0062691B">
            <w:pPr>
              <w:pStyle w:val="Paragraphedeliste"/>
              <w:numPr>
                <w:ilvl w:val="0"/>
                <w:numId w:val="6"/>
              </w:numPr>
              <w:rPr>
                <w:color w:val="000000"/>
                <w:sz w:val="22"/>
                <w:szCs w:val="22"/>
                <w:lang w:val="fr-FR"/>
              </w:rPr>
            </w:pPr>
            <w:r w:rsidRPr="0062691B">
              <w:rPr>
                <w:rFonts w:eastAsia="Calibri" w:cs="Calibri"/>
                <w:sz w:val="22"/>
                <w:szCs w:val="22"/>
                <w:lang w:val="fr-FR"/>
              </w:rPr>
              <w:t xml:space="preserve">Mise en œuvre </w:t>
            </w:r>
          </w:p>
          <w:p w14:paraId="1CD091D2" w14:textId="77777777" w:rsidR="008A7490" w:rsidRPr="0062691B" w:rsidRDefault="008A7490" w:rsidP="0062691B">
            <w:pPr>
              <w:pStyle w:val="Paragraphedeliste"/>
              <w:numPr>
                <w:ilvl w:val="0"/>
                <w:numId w:val="6"/>
              </w:numPr>
              <w:rPr>
                <w:rFonts w:eastAsia="Calibri" w:cs="Calibri"/>
                <w:sz w:val="22"/>
                <w:szCs w:val="22"/>
                <w:lang w:val="fr-FR"/>
              </w:rPr>
            </w:pPr>
            <w:r w:rsidRPr="0062691B">
              <w:rPr>
                <w:rFonts w:eastAsia="Calibri" w:cs="Calibri"/>
                <w:sz w:val="22"/>
                <w:szCs w:val="22"/>
                <w:lang w:val="fr-FR"/>
              </w:rPr>
              <w:t xml:space="preserve">Suivi du budget </w:t>
            </w:r>
          </w:p>
          <w:p w14:paraId="0876EBBA" w14:textId="77777777" w:rsidR="008A7490" w:rsidRPr="0062691B" w:rsidRDefault="008A7490" w:rsidP="0062691B">
            <w:pPr>
              <w:pStyle w:val="Paragraphedeliste"/>
              <w:numPr>
                <w:ilvl w:val="0"/>
                <w:numId w:val="6"/>
              </w:numPr>
              <w:rPr>
                <w:sz w:val="22"/>
                <w:szCs w:val="22"/>
                <w:lang w:val="fr-FR"/>
              </w:rPr>
            </w:pPr>
            <w:r w:rsidRPr="0062691B">
              <w:rPr>
                <w:color w:val="000000"/>
                <w:sz w:val="22"/>
                <w:szCs w:val="22"/>
                <w:lang w:val="fr-FR"/>
              </w:rPr>
              <w:t>Accès à l'information</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3DE828" w14:textId="045400EF" w:rsidR="008A7490" w:rsidRPr="0062691B" w:rsidRDefault="008A7490" w:rsidP="0062691B">
            <w:pPr>
              <w:rPr>
                <w:color w:val="000000"/>
                <w:sz w:val="22"/>
                <w:lang w:val="fr-FR"/>
              </w:rPr>
            </w:pPr>
            <w:r w:rsidRPr="0062691B">
              <w:rPr>
                <w:sz w:val="22"/>
                <w:lang w:val="fr-FR"/>
              </w:rPr>
              <w:t>Des mécanismes réglementaires pour l'</w:t>
            </w:r>
            <w:r w:rsidR="0062691B">
              <w:rPr>
                <w:sz w:val="22"/>
                <w:lang w:val="fr-FR"/>
              </w:rPr>
              <w:t>EAH</w:t>
            </w:r>
            <w:r w:rsidRPr="0062691B">
              <w:rPr>
                <w:sz w:val="22"/>
                <w:lang w:val="fr-FR"/>
              </w:rPr>
              <w:t xml:space="preserve"> </w:t>
            </w:r>
            <w:r w:rsidR="0062691B" w:rsidRPr="0062691B">
              <w:rPr>
                <w:sz w:val="22"/>
                <w:lang w:val="fr-FR"/>
              </w:rPr>
              <w:t>au niveau nation</w:t>
            </w:r>
            <w:r w:rsidR="0062691B">
              <w:rPr>
                <w:sz w:val="22"/>
                <w:lang w:val="fr-FR"/>
              </w:rPr>
              <w:t>al</w:t>
            </w:r>
            <w:r w:rsidRPr="0062691B">
              <w:rPr>
                <w:sz w:val="22"/>
                <w:lang w:val="fr-FR"/>
              </w:rPr>
              <w:t xml:space="preserve">, sous-national et local sont-ils en place et opérationnels ? </w:t>
            </w:r>
            <w:r w:rsidRPr="0062691B">
              <w:rPr>
                <w:color w:val="000000"/>
                <w:sz w:val="22"/>
                <w:lang w:val="fr-FR"/>
              </w:rPr>
              <w:t>Dans quelle mesure permettent-ils aux gouvernements de demander des comptes aux fournisseurs de services ?</w:t>
            </w:r>
          </w:p>
        </w:tc>
        <w:tc>
          <w:tcPr>
            <w:tcW w:w="5066" w:type="dxa"/>
            <w:vMerge w:val="restart"/>
            <w:tcBorders>
              <w:top w:val="single" w:sz="4" w:space="0" w:color="auto"/>
              <w:left w:val="single" w:sz="4" w:space="0" w:color="auto"/>
              <w:right w:val="single" w:sz="4" w:space="0" w:color="auto"/>
            </w:tcBorders>
          </w:tcPr>
          <w:p w14:paraId="4300191A" w14:textId="7B837D66" w:rsidR="008A7490" w:rsidRPr="0062691B" w:rsidRDefault="008A7490" w:rsidP="0062691B">
            <w:pPr>
              <w:pStyle w:val="Paragraphedeliste"/>
              <w:numPr>
                <w:ilvl w:val="0"/>
                <w:numId w:val="14"/>
              </w:numPr>
              <w:rPr>
                <w:rFonts w:eastAsia="Calibri" w:cs="Calibri"/>
                <w:sz w:val="22"/>
                <w:szCs w:val="22"/>
                <w:lang w:val="fr-FR"/>
              </w:rPr>
            </w:pPr>
            <w:r w:rsidRPr="0062691B">
              <w:rPr>
                <w:rFonts w:eastAsia="Calibri" w:cs="Calibri"/>
                <w:sz w:val="22"/>
                <w:szCs w:val="22"/>
                <w:lang w:val="fr-FR"/>
              </w:rPr>
              <w:t xml:space="preserve">Le gouvernement a fait preuve de leadership en matière de </w:t>
            </w:r>
            <w:r w:rsidR="00461E79" w:rsidRPr="0062691B">
              <w:rPr>
                <w:rFonts w:eastAsia="Calibri" w:cs="Calibri"/>
                <w:sz w:val="22"/>
                <w:szCs w:val="22"/>
                <w:lang w:val="fr-FR"/>
              </w:rPr>
              <w:t>redevabilité</w:t>
            </w:r>
            <w:r w:rsidRPr="0062691B">
              <w:rPr>
                <w:rFonts w:eastAsia="Calibri" w:cs="Calibri"/>
                <w:sz w:val="22"/>
                <w:szCs w:val="22"/>
                <w:lang w:val="fr-FR"/>
              </w:rPr>
              <w:t xml:space="preserve"> et de réglementation</w:t>
            </w:r>
          </w:p>
          <w:p w14:paraId="75CFDABA" w14:textId="77777777" w:rsidR="008A7490" w:rsidRPr="0062691B" w:rsidRDefault="008A7490" w:rsidP="0062691B">
            <w:pPr>
              <w:pStyle w:val="Paragraphedeliste"/>
              <w:numPr>
                <w:ilvl w:val="0"/>
                <w:numId w:val="14"/>
              </w:numPr>
              <w:rPr>
                <w:sz w:val="22"/>
                <w:szCs w:val="22"/>
                <w:lang w:val="fr-FR"/>
              </w:rPr>
            </w:pPr>
            <w:r w:rsidRPr="0062691B">
              <w:rPr>
                <w:sz w:val="22"/>
                <w:szCs w:val="22"/>
                <w:lang w:val="fr-FR"/>
              </w:rPr>
              <w:t>Renforcement/établissement du cadre réglementaire</w:t>
            </w:r>
          </w:p>
          <w:p w14:paraId="4206FB12" w14:textId="77777777" w:rsidR="008A7490" w:rsidRPr="0062691B" w:rsidRDefault="008A7490" w:rsidP="0062691B">
            <w:pPr>
              <w:pStyle w:val="Paragraphedeliste"/>
              <w:numPr>
                <w:ilvl w:val="0"/>
                <w:numId w:val="14"/>
              </w:numPr>
              <w:rPr>
                <w:sz w:val="22"/>
                <w:szCs w:val="22"/>
                <w:lang w:val="fr-FR"/>
              </w:rPr>
            </w:pPr>
            <w:r w:rsidRPr="0062691B">
              <w:rPr>
                <w:sz w:val="22"/>
                <w:szCs w:val="22"/>
                <w:lang w:val="fr-FR"/>
              </w:rPr>
              <w:t>Renforcement/établissement de normes de service</w:t>
            </w:r>
          </w:p>
          <w:p w14:paraId="20DAB1CA" w14:textId="7472057C" w:rsidR="008A7490" w:rsidRPr="0062691B" w:rsidRDefault="008A7490" w:rsidP="0062691B">
            <w:pPr>
              <w:pStyle w:val="Paragraphedeliste"/>
              <w:numPr>
                <w:ilvl w:val="0"/>
                <w:numId w:val="14"/>
              </w:numPr>
              <w:rPr>
                <w:sz w:val="22"/>
                <w:szCs w:val="22"/>
                <w:lang w:val="fr-FR"/>
              </w:rPr>
            </w:pPr>
            <w:r w:rsidRPr="0062691B">
              <w:rPr>
                <w:sz w:val="22"/>
                <w:szCs w:val="22"/>
                <w:lang w:val="fr-FR"/>
              </w:rPr>
              <w:t xml:space="preserve">Mise en œuvre de la </w:t>
            </w:r>
            <w:r w:rsidR="00461E79" w:rsidRPr="0062691B">
              <w:rPr>
                <w:sz w:val="22"/>
                <w:szCs w:val="22"/>
                <w:lang w:val="fr-FR"/>
              </w:rPr>
              <w:t>redevabilité</w:t>
            </w:r>
            <w:r w:rsidRPr="0062691B">
              <w:rPr>
                <w:sz w:val="22"/>
                <w:szCs w:val="22"/>
                <w:lang w:val="fr-FR"/>
              </w:rPr>
              <w:t xml:space="preserve"> (ministères)</w:t>
            </w:r>
          </w:p>
          <w:p w14:paraId="00E35A78" w14:textId="793E1584" w:rsidR="008A7490" w:rsidRPr="0062691B" w:rsidRDefault="008A7490" w:rsidP="0062691B">
            <w:pPr>
              <w:pStyle w:val="Paragraphedeliste"/>
              <w:numPr>
                <w:ilvl w:val="0"/>
                <w:numId w:val="14"/>
              </w:numPr>
              <w:rPr>
                <w:sz w:val="22"/>
                <w:szCs w:val="22"/>
                <w:lang w:val="fr-FR"/>
              </w:rPr>
            </w:pPr>
            <w:r w:rsidRPr="0062691B">
              <w:rPr>
                <w:sz w:val="22"/>
                <w:szCs w:val="22"/>
                <w:lang w:val="fr-FR"/>
              </w:rPr>
              <w:t xml:space="preserve">Mise en œuvre de la </w:t>
            </w:r>
            <w:r w:rsidR="00461E79" w:rsidRPr="0062691B">
              <w:rPr>
                <w:sz w:val="22"/>
                <w:szCs w:val="22"/>
                <w:lang w:val="fr-FR"/>
              </w:rPr>
              <w:t>redevabilité</w:t>
            </w:r>
            <w:r w:rsidRPr="0062691B">
              <w:rPr>
                <w:sz w:val="22"/>
                <w:szCs w:val="22"/>
                <w:lang w:val="fr-FR"/>
              </w:rPr>
              <w:t xml:space="preserve"> (secteur privé, services publics, etc.)</w:t>
            </w:r>
          </w:p>
          <w:p w14:paraId="2D125708" w14:textId="77777777" w:rsidR="008A7490" w:rsidRPr="0062691B" w:rsidRDefault="008A7490" w:rsidP="0062691B">
            <w:pPr>
              <w:pStyle w:val="Paragraphedeliste"/>
              <w:numPr>
                <w:ilvl w:val="0"/>
                <w:numId w:val="14"/>
              </w:numPr>
              <w:rPr>
                <w:sz w:val="22"/>
                <w:szCs w:val="22"/>
                <w:lang w:val="fr-FR"/>
              </w:rPr>
            </w:pPr>
            <w:r w:rsidRPr="0062691B">
              <w:rPr>
                <w:sz w:val="22"/>
                <w:szCs w:val="22"/>
                <w:lang w:val="fr-FR"/>
              </w:rPr>
              <w:t>Plateformes et processus pour l'engagement des citoyens/utilisateurs de services (par exemple, transparence des données, budgétisation, procédures de plainte, etc.)</w:t>
            </w:r>
          </w:p>
        </w:tc>
      </w:tr>
      <w:tr w:rsidR="008A7490" w:rsidRPr="0062691B" w14:paraId="00DD243A"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FAC28"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tcPr>
          <w:p w14:paraId="34FC71EE"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53AB8F20" w14:textId="77777777" w:rsidR="008A7490" w:rsidRPr="0062691B" w:rsidRDefault="008A7490" w:rsidP="0062691B">
            <w:pPr>
              <w:rPr>
                <w:bCs/>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EAC64" w14:textId="77777777" w:rsidR="008A7490" w:rsidRPr="0062691B" w:rsidRDefault="008A7490" w:rsidP="0062691B">
            <w:pPr>
              <w:rPr>
                <w:color w:val="000000"/>
                <w:sz w:val="22"/>
                <w:lang w:val="fr-FR"/>
              </w:rPr>
            </w:pPr>
            <w:r w:rsidRPr="0062691B">
              <w:rPr>
                <w:bCs/>
                <w:color w:val="000000"/>
                <w:sz w:val="22"/>
                <w:lang w:val="fr-FR"/>
              </w:rPr>
              <w:t xml:space="preserve">Comment les utilisateurs / citoyens peuvent-ils demander aux prestataires de services de rendre compte de la qualité des services WASH ? </w:t>
            </w:r>
          </w:p>
        </w:tc>
        <w:tc>
          <w:tcPr>
            <w:tcW w:w="5066" w:type="dxa"/>
            <w:vMerge/>
            <w:tcBorders>
              <w:left w:val="single" w:sz="4" w:space="0" w:color="auto"/>
              <w:right w:val="single" w:sz="4" w:space="0" w:color="auto"/>
            </w:tcBorders>
          </w:tcPr>
          <w:p w14:paraId="1D487C81" w14:textId="77777777" w:rsidR="008A7490" w:rsidRPr="0062691B" w:rsidRDefault="008A7490" w:rsidP="0062691B">
            <w:pPr>
              <w:rPr>
                <w:bCs/>
                <w:color w:val="000000"/>
                <w:sz w:val="22"/>
                <w:lang w:val="fr-FR"/>
              </w:rPr>
            </w:pPr>
          </w:p>
        </w:tc>
      </w:tr>
      <w:tr w:rsidR="008A7490" w:rsidRPr="0062691B" w14:paraId="1B352E67" w14:textId="77777777" w:rsidTr="0062691B">
        <w:trPr>
          <w:trHeight w:val="295"/>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383DC"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tcPr>
          <w:p w14:paraId="6DA67100" w14:textId="77777777" w:rsidR="008A7490" w:rsidRPr="0062691B" w:rsidRDefault="008A7490" w:rsidP="0062691B">
            <w:pPr>
              <w:rPr>
                <w:color w:val="000000"/>
                <w:sz w:val="22"/>
                <w:lang w:val="fr-FR"/>
              </w:rPr>
            </w:pPr>
          </w:p>
        </w:tc>
        <w:tc>
          <w:tcPr>
            <w:tcW w:w="3402" w:type="dxa"/>
            <w:vMerge/>
            <w:tcBorders>
              <w:left w:val="single" w:sz="4" w:space="0" w:color="auto"/>
              <w:right w:val="single" w:sz="4" w:space="0" w:color="auto"/>
            </w:tcBorders>
          </w:tcPr>
          <w:p w14:paraId="254A0FC0"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B113E" w14:textId="744B09D0" w:rsidR="008A7490" w:rsidRPr="0062691B" w:rsidRDefault="008A7490" w:rsidP="0062691B">
            <w:pPr>
              <w:rPr>
                <w:bCs/>
                <w:color w:val="000000"/>
                <w:sz w:val="22"/>
                <w:lang w:val="fr-FR"/>
              </w:rPr>
            </w:pPr>
            <w:r w:rsidRPr="0062691B">
              <w:rPr>
                <w:color w:val="000000"/>
                <w:sz w:val="22"/>
                <w:lang w:val="fr-FR"/>
              </w:rPr>
              <w:t>Quelle est l'efficacité des mécanismes qui permettent aux utilisateurs / citoyens de tenir les gouvernements responsables de la prise de décision en matière d'</w:t>
            </w:r>
            <w:r w:rsidR="0062691B">
              <w:rPr>
                <w:color w:val="000000"/>
                <w:sz w:val="22"/>
                <w:lang w:val="fr-FR"/>
              </w:rPr>
              <w:t>EAH</w:t>
            </w:r>
            <w:r w:rsidRPr="0062691B">
              <w:rPr>
                <w:color w:val="000000"/>
                <w:sz w:val="22"/>
                <w:lang w:val="fr-FR"/>
              </w:rPr>
              <w:t xml:space="preserve"> ?</w:t>
            </w:r>
          </w:p>
        </w:tc>
        <w:tc>
          <w:tcPr>
            <w:tcW w:w="5066" w:type="dxa"/>
            <w:vMerge/>
            <w:tcBorders>
              <w:left w:val="single" w:sz="4" w:space="0" w:color="auto"/>
              <w:right w:val="single" w:sz="4" w:space="0" w:color="auto"/>
            </w:tcBorders>
          </w:tcPr>
          <w:p w14:paraId="4BE13EDB" w14:textId="77777777" w:rsidR="008A7490" w:rsidRPr="0062691B" w:rsidRDefault="008A7490" w:rsidP="0062691B">
            <w:pPr>
              <w:rPr>
                <w:color w:val="000000"/>
                <w:sz w:val="22"/>
                <w:lang w:val="fr-FR"/>
              </w:rPr>
            </w:pPr>
          </w:p>
        </w:tc>
      </w:tr>
      <w:tr w:rsidR="008A7490" w:rsidRPr="0062691B" w14:paraId="42E7B507" w14:textId="77777777" w:rsidTr="0062691B">
        <w:trPr>
          <w:trHeight w:val="308"/>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1ECE6"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hideMark/>
          </w:tcPr>
          <w:p w14:paraId="162A1856" w14:textId="77777777" w:rsidR="008A7490" w:rsidRPr="0062691B" w:rsidRDefault="008A7490" w:rsidP="0062691B">
            <w:pPr>
              <w:rPr>
                <w:color w:val="000000"/>
                <w:sz w:val="22"/>
                <w:lang w:val="fr-FR"/>
              </w:rPr>
            </w:pPr>
          </w:p>
        </w:tc>
        <w:tc>
          <w:tcPr>
            <w:tcW w:w="3402" w:type="dxa"/>
            <w:vMerge/>
            <w:tcBorders>
              <w:left w:val="single" w:sz="4" w:space="0" w:color="auto"/>
              <w:bottom w:val="single" w:sz="4" w:space="0" w:color="auto"/>
              <w:right w:val="single" w:sz="4" w:space="0" w:color="auto"/>
            </w:tcBorders>
          </w:tcPr>
          <w:p w14:paraId="67F45A7B"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400637" w14:textId="77777777" w:rsidR="008A7490" w:rsidRPr="0062691B" w:rsidRDefault="008A7490" w:rsidP="0062691B">
            <w:pPr>
              <w:rPr>
                <w:color w:val="000000"/>
                <w:sz w:val="22"/>
                <w:lang w:val="fr-FR"/>
              </w:rPr>
            </w:pPr>
            <w:r w:rsidRPr="0062691B">
              <w:rPr>
                <w:color w:val="000000"/>
                <w:sz w:val="22"/>
                <w:lang w:val="fr-FR"/>
              </w:rPr>
              <w:t>Quelle est la diversité des utilisateurs / parties prenantes qui fournissent un retour d'information par le biais de mécanismes de responsabilisation ?</w:t>
            </w:r>
          </w:p>
        </w:tc>
        <w:tc>
          <w:tcPr>
            <w:tcW w:w="5066" w:type="dxa"/>
            <w:vMerge/>
            <w:tcBorders>
              <w:left w:val="single" w:sz="4" w:space="0" w:color="auto"/>
              <w:bottom w:val="single" w:sz="4" w:space="0" w:color="auto"/>
              <w:right w:val="single" w:sz="4" w:space="0" w:color="auto"/>
            </w:tcBorders>
          </w:tcPr>
          <w:p w14:paraId="473B242D" w14:textId="77777777" w:rsidR="008A7490" w:rsidRPr="0062691B" w:rsidRDefault="008A7490" w:rsidP="0062691B">
            <w:pPr>
              <w:rPr>
                <w:color w:val="000000"/>
                <w:sz w:val="22"/>
                <w:lang w:val="fr-FR"/>
              </w:rPr>
            </w:pPr>
          </w:p>
        </w:tc>
      </w:tr>
    </w:tbl>
    <w:p w14:paraId="60FA5FB4" w14:textId="77777777" w:rsidR="0062691B" w:rsidRDefault="0062691B"/>
    <w:tbl>
      <w:tblPr>
        <w:tblW w:w="20932" w:type="dxa"/>
        <w:tblInd w:w="5" w:type="dxa"/>
        <w:tblLayout w:type="fixed"/>
        <w:tblCellMar>
          <w:left w:w="0" w:type="dxa"/>
          <w:right w:w="0" w:type="dxa"/>
        </w:tblCellMar>
        <w:tblLook w:val="04A0" w:firstRow="1" w:lastRow="0" w:firstColumn="1" w:lastColumn="0" w:noHBand="0" w:noVBand="1"/>
      </w:tblPr>
      <w:tblGrid>
        <w:gridCol w:w="1659"/>
        <w:gridCol w:w="6411"/>
        <w:gridCol w:w="3402"/>
        <w:gridCol w:w="4394"/>
        <w:gridCol w:w="5066"/>
      </w:tblGrid>
      <w:tr w:rsidR="008A7490" w:rsidRPr="0062691B" w14:paraId="30DB97F9" w14:textId="77777777" w:rsidTr="0062691B">
        <w:trPr>
          <w:trHeight w:val="274"/>
        </w:trPr>
        <w:tc>
          <w:tcPr>
            <w:tcW w:w="165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4E18AFD9" w14:textId="77777777" w:rsidR="008A7490" w:rsidRPr="0062691B" w:rsidRDefault="008A7490" w:rsidP="0062691B">
            <w:pPr>
              <w:jc w:val="center"/>
              <w:rPr>
                <w:color w:val="000000"/>
                <w:sz w:val="22"/>
                <w:lang w:val="fr-FR"/>
              </w:rPr>
            </w:pPr>
            <w:r w:rsidRPr="0062691B">
              <w:rPr>
                <w:color w:val="000000"/>
                <w:sz w:val="22"/>
                <w:lang w:val="fr-FR"/>
              </w:rPr>
              <w:t>Genre et inclusion sociale</w:t>
            </w:r>
          </w:p>
        </w:tc>
        <w:tc>
          <w:tcPr>
            <w:tcW w:w="641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1EFDA9" w14:textId="77777777" w:rsidR="008A7490" w:rsidRPr="0062691B" w:rsidRDefault="008A7490" w:rsidP="0062691B">
            <w:pPr>
              <w:rPr>
                <w:color w:val="000000"/>
                <w:sz w:val="22"/>
                <w:lang w:val="fr-FR"/>
              </w:rPr>
            </w:pPr>
            <w:r w:rsidRPr="0062691B">
              <w:rPr>
                <w:b/>
                <w:color w:val="000000"/>
                <w:sz w:val="22"/>
                <w:lang w:val="fr-FR"/>
              </w:rPr>
              <w:t>Description :</w:t>
            </w:r>
            <w:r w:rsidRPr="0062691B">
              <w:rPr>
                <w:color w:val="000000"/>
                <w:sz w:val="22"/>
                <w:lang w:val="fr-FR"/>
              </w:rPr>
              <w:t xml:space="preserve"> Genre et inclusion sociale. Dans tous les pays, il existe des groupes de population et des personnes qui sont exclus des services en raison de leur lieu de résidence, du groupe auquel ils appartiennent ou de leur identité individuelle. Les déséquilibres de pouvoir et les barrières culturelles doivent être combattus pour garantir la satisfaction des besoins de chacun en matière d'eau, d'assainissement et d'hygiène.    </w:t>
            </w:r>
          </w:p>
          <w:p w14:paraId="53F61077" w14:textId="77777777" w:rsidR="008A7490" w:rsidRPr="0062691B" w:rsidRDefault="008A7490" w:rsidP="0062691B">
            <w:pPr>
              <w:rPr>
                <w:color w:val="000000"/>
                <w:sz w:val="22"/>
                <w:lang w:val="fr-FR"/>
              </w:rPr>
            </w:pPr>
          </w:p>
          <w:p w14:paraId="21E2776E" w14:textId="10A431DD"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Les groupes de population marginalisés et les personnes ne sont pas exclus des services en raison de leur lieu de résidence, du groupe auquel ils appartiennent ou de leur identité individuelle. L'investissement dans le domaine de l'</w:t>
            </w:r>
            <w:r w:rsidR="0062691B">
              <w:rPr>
                <w:color w:val="000000"/>
                <w:sz w:val="22"/>
                <w:lang w:val="fr-FR"/>
              </w:rPr>
              <w:t>EAH</w:t>
            </w:r>
            <w:r w:rsidRPr="0062691B">
              <w:rPr>
                <w:color w:val="000000"/>
                <w:sz w:val="22"/>
                <w:lang w:val="fr-FR"/>
              </w:rPr>
              <w:t xml:space="preserve"> est prioritaire pour les populations et les lieux les plus marginalisés ou dans le besoin.</w:t>
            </w:r>
          </w:p>
        </w:tc>
        <w:tc>
          <w:tcPr>
            <w:tcW w:w="3402" w:type="dxa"/>
            <w:vMerge w:val="restart"/>
            <w:tcBorders>
              <w:top w:val="single" w:sz="4" w:space="0" w:color="auto"/>
              <w:left w:val="single" w:sz="4" w:space="0" w:color="auto"/>
              <w:bottom w:val="single" w:sz="4" w:space="0" w:color="auto"/>
              <w:right w:val="single" w:sz="4" w:space="0" w:color="auto"/>
            </w:tcBorders>
          </w:tcPr>
          <w:p w14:paraId="080C7468" w14:textId="237307E8" w:rsidR="008A7490" w:rsidRPr="0062691B" w:rsidRDefault="008A7490" w:rsidP="0062691B">
            <w:pPr>
              <w:pStyle w:val="Paragraphedeliste"/>
              <w:numPr>
                <w:ilvl w:val="0"/>
                <w:numId w:val="15"/>
              </w:numPr>
              <w:rPr>
                <w:color w:val="000000"/>
                <w:sz w:val="22"/>
                <w:szCs w:val="22"/>
                <w:lang w:val="fr-FR"/>
              </w:rPr>
            </w:pPr>
            <w:r w:rsidRPr="0062691B">
              <w:rPr>
                <w:color w:val="000000"/>
                <w:sz w:val="22"/>
                <w:szCs w:val="22"/>
                <w:lang w:val="fr-FR"/>
              </w:rPr>
              <w:t>Participation des femmes et/ou des personnes marginalisées aux mécanismes de décision/coordination dans le domaine de l'</w:t>
            </w:r>
            <w:r w:rsidR="0062691B">
              <w:rPr>
                <w:color w:val="000000"/>
                <w:sz w:val="22"/>
                <w:szCs w:val="22"/>
                <w:lang w:val="fr-FR"/>
              </w:rPr>
              <w:t>EAH</w:t>
            </w:r>
          </w:p>
          <w:p w14:paraId="60DA6B28" w14:textId="77777777" w:rsidR="008A7490" w:rsidRPr="0062691B" w:rsidRDefault="008A7490" w:rsidP="0062691B">
            <w:pPr>
              <w:pStyle w:val="Paragraphedeliste"/>
              <w:numPr>
                <w:ilvl w:val="0"/>
                <w:numId w:val="15"/>
              </w:numPr>
              <w:rPr>
                <w:color w:val="000000"/>
                <w:sz w:val="22"/>
                <w:szCs w:val="22"/>
                <w:lang w:val="fr-FR"/>
              </w:rPr>
            </w:pPr>
            <w:r w:rsidRPr="0062691B">
              <w:rPr>
                <w:color w:val="000000"/>
                <w:sz w:val="22"/>
                <w:szCs w:val="22"/>
                <w:lang w:val="fr-FR"/>
              </w:rPr>
              <w:t>Données désagrégées par sexe et par économie saisies dans les SIG / indicateurs WASH</w:t>
            </w:r>
          </w:p>
          <w:p w14:paraId="364DD245" w14:textId="03090D15" w:rsidR="008A7490" w:rsidRPr="0062691B" w:rsidRDefault="008A7490" w:rsidP="0062691B">
            <w:pPr>
              <w:pStyle w:val="Paragraphedeliste"/>
              <w:numPr>
                <w:ilvl w:val="0"/>
                <w:numId w:val="15"/>
              </w:numPr>
              <w:rPr>
                <w:color w:val="000000"/>
                <w:sz w:val="22"/>
                <w:szCs w:val="22"/>
                <w:lang w:val="fr-FR"/>
              </w:rPr>
            </w:pPr>
            <w:r w:rsidRPr="0062691B">
              <w:rPr>
                <w:color w:val="000000"/>
                <w:sz w:val="22"/>
                <w:szCs w:val="22"/>
                <w:lang w:val="fr-FR"/>
              </w:rPr>
              <w:t>Capacité des femmes et/ou des personnes marginalisées à s'engager dans la prise de décisions/demander des droits en matière d'</w:t>
            </w:r>
            <w:r w:rsidR="0062691B">
              <w:rPr>
                <w:color w:val="000000"/>
                <w:sz w:val="22"/>
                <w:szCs w:val="22"/>
                <w:lang w:val="fr-FR"/>
              </w:rPr>
              <w:t>EAH</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887AC1" w14:textId="77777777" w:rsidR="008A7490" w:rsidRPr="0062691B" w:rsidRDefault="008A7490" w:rsidP="0062691B">
            <w:pPr>
              <w:rPr>
                <w:color w:val="000000"/>
                <w:sz w:val="22"/>
                <w:lang w:val="fr-FR"/>
              </w:rPr>
            </w:pPr>
            <w:r w:rsidRPr="0062691B">
              <w:rPr>
                <w:color w:val="000000"/>
                <w:sz w:val="22"/>
                <w:lang w:val="fr-FR"/>
              </w:rPr>
              <w:t>Dans quelle mesure les obstacles à une plus grande égalité des sexes et à l'inclusion sociale sont-ils levés ?</w:t>
            </w:r>
          </w:p>
        </w:tc>
        <w:tc>
          <w:tcPr>
            <w:tcW w:w="5066" w:type="dxa"/>
            <w:vMerge w:val="restart"/>
            <w:tcBorders>
              <w:top w:val="single" w:sz="4" w:space="0" w:color="auto"/>
              <w:left w:val="single" w:sz="4" w:space="0" w:color="auto"/>
              <w:bottom w:val="single" w:sz="4" w:space="0" w:color="auto"/>
              <w:right w:val="single" w:sz="4" w:space="0" w:color="auto"/>
            </w:tcBorders>
          </w:tcPr>
          <w:p w14:paraId="28DA2837" w14:textId="77777777" w:rsidR="008A7490" w:rsidRPr="0062691B" w:rsidRDefault="008A7490" w:rsidP="0062691B">
            <w:pPr>
              <w:pStyle w:val="Paragraphedeliste"/>
              <w:numPr>
                <w:ilvl w:val="0"/>
                <w:numId w:val="16"/>
              </w:numPr>
              <w:rPr>
                <w:color w:val="000000"/>
                <w:sz w:val="22"/>
                <w:szCs w:val="22"/>
                <w:lang w:val="fr-FR"/>
              </w:rPr>
            </w:pPr>
            <w:r w:rsidRPr="0062691B">
              <w:rPr>
                <w:color w:val="000000"/>
                <w:sz w:val="22"/>
                <w:szCs w:val="22"/>
                <w:lang w:val="fr-FR"/>
              </w:rPr>
              <w:t>Données gouvernementales WASH ventilées par sexe, âge et statut économique</w:t>
            </w:r>
          </w:p>
          <w:p w14:paraId="5445813F" w14:textId="77777777" w:rsidR="008A7490" w:rsidRPr="0062691B" w:rsidRDefault="008A7490" w:rsidP="0062691B">
            <w:pPr>
              <w:pStyle w:val="Paragraphedeliste"/>
              <w:numPr>
                <w:ilvl w:val="0"/>
                <w:numId w:val="16"/>
              </w:numPr>
              <w:rPr>
                <w:color w:val="000000"/>
                <w:sz w:val="22"/>
                <w:szCs w:val="22"/>
                <w:lang w:val="fr-FR"/>
              </w:rPr>
            </w:pPr>
            <w:r w:rsidRPr="0062691B">
              <w:rPr>
                <w:color w:val="000000"/>
                <w:sz w:val="22"/>
                <w:szCs w:val="22"/>
                <w:lang w:val="fr-FR"/>
              </w:rPr>
              <w:t>Femmes et personnes marginalisées/représentants de groupes participant activement aux mécanismes de prise de décision et de coordination dans le domaine de l'eau, de l'assainissement et de l'hygiène</w:t>
            </w:r>
          </w:p>
          <w:p w14:paraId="097C41BB" w14:textId="77777777" w:rsidR="008A7490" w:rsidRPr="0062691B" w:rsidRDefault="008A7490" w:rsidP="0062691B">
            <w:pPr>
              <w:pStyle w:val="Paragraphedeliste"/>
              <w:numPr>
                <w:ilvl w:val="0"/>
                <w:numId w:val="16"/>
              </w:numPr>
              <w:rPr>
                <w:color w:val="000000"/>
                <w:sz w:val="22"/>
                <w:szCs w:val="22"/>
                <w:lang w:val="fr-FR"/>
              </w:rPr>
            </w:pPr>
            <w:r w:rsidRPr="0062691B">
              <w:rPr>
                <w:color w:val="000000"/>
                <w:sz w:val="22"/>
                <w:szCs w:val="22"/>
                <w:lang w:val="fr-FR"/>
              </w:rPr>
              <w:t>Les femmes et les personnes marginalisées ont la capacité et les compétences nécessaires pour participer aux mécanismes de prise de décision et de coordination dans le domaine de l'eau, de l'assainissement et de l'hygiène</w:t>
            </w:r>
          </w:p>
          <w:p w14:paraId="7EF24F5D" w14:textId="77777777" w:rsidR="008A7490" w:rsidRPr="0062691B" w:rsidRDefault="008A7490" w:rsidP="0062691B">
            <w:pPr>
              <w:pStyle w:val="Paragraphedeliste"/>
              <w:numPr>
                <w:ilvl w:val="0"/>
                <w:numId w:val="16"/>
              </w:numPr>
              <w:rPr>
                <w:color w:val="000000"/>
                <w:sz w:val="22"/>
                <w:szCs w:val="22"/>
                <w:lang w:val="fr-FR"/>
              </w:rPr>
            </w:pPr>
            <w:r w:rsidRPr="0062691B">
              <w:rPr>
                <w:color w:val="000000"/>
                <w:sz w:val="22"/>
                <w:szCs w:val="22"/>
                <w:lang w:val="fr-FR"/>
              </w:rPr>
              <w:t>Les investissements dans le domaine de l'eau, de l'assainissement et de l'hygiène (WASH) sont axés en priorité sur les populations/zones les plus marginalisées/en difficulté</w:t>
            </w:r>
          </w:p>
        </w:tc>
      </w:tr>
      <w:tr w:rsidR="008A7490" w:rsidRPr="0062691B" w14:paraId="08D2CCA8" w14:textId="77777777" w:rsidTr="0062691B">
        <w:trPr>
          <w:trHeight w:val="308"/>
        </w:trPr>
        <w:tc>
          <w:tcPr>
            <w:tcW w:w="1659" w:type="dxa"/>
            <w:vMerge/>
            <w:tcBorders>
              <w:top w:val="single" w:sz="4" w:space="0" w:color="auto"/>
              <w:left w:val="single" w:sz="4" w:space="0" w:color="auto"/>
              <w:right w:val="single" w:sz="4" w:space="0" w:color="auto"/>
            </w:tcBorders>
            <w:shd w:val="clear" w:color="auto" w:fill="auto"/>
            <w:vAlign w:val="center"/>
            <w:hideMark/>
          </w:tcPr>
          <w:p w14:paraId="73620897"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hideMark/>
          </w:tcPr>
          <w:p w14:paraId="12F08098" w14:textId="77777777" w:rsidR="008A7490" w:rsidRPr="0062691B" w:rsidRDefault="008A7490" w:rsidP="0062691B">
            <w:pPr>
              <w:rPr>
                <w:color w:val="000000"/>
                <w:sz w:val="22"/>
                <w:lang w:val="fr-FR"/>
              </w:rPr>
            </w:pPr>
          </w:p>
        </w:tc>
        <w:tc>
          <w:tcPr>
            <w:tcW w:w="3402" w:type="dxa"/>
            <w:vMerge/>
            <w:tcBorders>
              <w:left w:val="single" w:sz="4" w:space="0" w:color="auto"/>
              <w:bottom w:val="single" w:sz="4" w:space="0" w:color="auto"/>
              <w:right w:val="single" w:sz="4" w:space="0" w:color="auto"/>
            </w:tcBorders>
          </w:tcPr>
          <w:p w14:paraId="2F8204E3"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023EC0" w14:textId="77777777" w:rsidR="008A7490" w:rsidRPr="0062691B" w:rsidRDefault="008A7490" w:rsidP="0062691B">
            <w:pPr>
              <w:rPr>
                <w:color w:val="000000"/>
                <w:sz w:val="22"/>
                <w:lang w:val="fr-FR"/>
              </w:rPr>
            </w:pPr>
            <w:r w:rsidRPr="0062691B">
              <w:rPr>
                <w:color w:val="000000"/>
                <w:sz w:val="22"/>
                <w:lang w:val="fr-FR"/>
              </w:rPr>
              <w:t>Comment les femmes participent-elles aux forums sectoriels, y compris aux processus de coordination ?</w:t>
            </w:r>
          </w:p>
        </w:tc>
        <w:tc>
          <w:tcPr>
            <w:tcW w:w="5066" w:type="dxa"/>
            <w:vMerge/>
            <w:tcBorders>
              <w:left w:val="single" w:sz="4" w:space="0" w:color="auto"/>
              <w:bottom w:val="single" w:sz="4" w:space="0" w:color="auto"/>
              <w:right w:val="single" w:sz="4" w:space="0" w:color="auto"/>
            </w:tcBorders>
          </w:tcPr>
          <w:p w14:paraId="332E0DC3" w14:textId="77777777" w:rsidR="008A7490" w:rsidRPr="0062691B" w:rsidRDefault="008A7490" w:rsidP="0062691B">
            <w:pPr>
              <w:rPr>
                <w:color w:val="000000"/>
                <w:sz w:val="22"/>
                <w:lang w:val="fr-FR"/>
              </w:rPr>
            </w:pPr>
          </w:p>
        </w:tc>
      </w:tr>
      <w:tr w:rsidR="008A7490" w:rsidRPr="0062691B" w14:paraId="075A0E40" w14:textId="77777777" w:rsidTr="0062691B">
        <w:trPr>
          <w:trHeight w:val="308"/>
        </w:trPr>
        <w:tc>
          <w:tcPr>
            <w:tcW w:w="1659" w:type="dxa"/>
            <w:vMerge/>
            <w:tcBorders>
              <w:top w:val="single" w:sz="4" w:space="0" w:color="auto"/>
              <w:left w:val="single" w:sz="4" w:space="0" w:color="auto"/>
              <w:right w:val="single" w:sz="4" w:space="0" w:color="auto"/>
            </w:tcBorders>
            <w:shd w:val="clear" w:color="auto" w:fill="auto"/>
            <w:vAlign w:val="center"/>
            <w:hideMark/>
          </w:tcPr>
          <w:p w14:paraId="1A020234"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hideMark/>
          </w:tcPr>
          <w:p w14:paraId="5A1B4F12" w14:textId="77777777" w:rsidR="008A7490" w:rsidRPr="0062691B" w:rsidRDefault="008A7490" w:rsidP="0062691B">
            <w:pPr>
              <w:rPr>
                <w:color w:val="000000"/>
                <w:sz w:val="22"/>
                <w:lang w:val="fr-FR"/>
              </w:rPr>
            </w:pPr>
          </w:p>
        </w:tc>
        <w:tc>
          <w:tcPr>
            <w:tcW w:w="3402" w:type="dxa"/>
            <w:vMerge/>
            <w:tcBorders>
              <w:left w:val="single" w:sz="4" w:space="0" w:color="auto"/>
              <w:bottom w:val="single" w:sz="4" w:space="0" w:color="auto"/>
              <w:right w:val="single" w:sz="4" w:space="0" w:color="auto"/>
            </w:tcBorders>
          </w:tcPr>
          <w:p w14:paraId="64B538A2"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4A898D" w14:textId="77777777" w:rsidR="008A7490" w:rsidRPr="0062691B" w:rsidRDefault="008A7490" w:rsidP="0062691B">
            <w:pPr>
              <w:rPr>
                <w:color w:val="000000"/>
                <w:sz w:val="22"/>
                <w:lang w:val="fr-FR"/>
              </w:rPr>
            </w:pPr>
            <w:r w:rsidRPr="0062691B">
              <w:rPr>
                <w:color w:val="000000"/>
                <w:sz w:val="22"/>
                <w:lang w:val="fr-FR"/>
              </w:rPr>
              <w:t xml:space="preserve">Dans quelle mesure les données ventilées par sexe et par âge sont-elles contrôlées et utilisées ?  </w:t>
            </w:r>
          </w:p>
        </w:tc>
        <w:tc>
          <w:tcPr>
            <w:tcW w:w="5066" w:type="dxa"/>
            <w:vMerge/>
            <w:tcBorders>
              <w:left w:val="single" w:sz="4" w:space="0" w:color="auto"/>
              <w:bottom w:val="single" w:sz="4" w:space="0" w:color="auto"/>
              <w:right w:val="single" w:sz="4" w:space="0" w:color="auto"/>
            </w:tcBorders>
          </w:tcPr>
          <w:p w14:paraId="218BB2E0" w14:textId="77777777" w:rsidR="008A7490" w:rsidRPr="0062691B" w:rsidRDefault="008A7490" w:rsidP="0062691B">
            <w:pPr>
              <w:rPr>
                <w:color w:val="000000"/>
                <w:sz w:val="22"/>
                <w:lang w:val="fr-FR"/>
              </w:rPr>
            </w:pPr>
          </w:p>
        </w:tc>
      </w:tr>
      <w:tr w:rsidR="008A7490" w:rsidRPr="0062691B" w14:paraId="69FA6245" w14:textId="77777777" w:rsidTr="0062691B">
        <w:trPr>
          <w:trHeight w:val="1624"/>
        </w:trPr>
        <w:tc>
          <w:tcPr>
            <w:tcW w:w="1659" w:type="dxa"/>
            <w:vMerge/>
            <w:tcBorders>
              <w:top w:val="single" w:sz="4" w:space="0" w:color="auto"/>
              <w:left w:val="single" w:sz="4" w:space="0" w:color="auto"/>
              <w:right w:val="single" w:sz="4" w:space="0" w:color="auto"/>
            </w:tcBorders>
            <w:shd w:val="clear" w:color="auto" w:fill="auto"/>
            <w:vAlign w:val="center"/>
            <w:hideMark/>
          </w:tcPr>
          <w:p w14:paraId="24E15CAE"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hideMark/>
          </w:tcPr>
          <w:p w14:paraId="74AD5839" w14:textId="77777777" w:rsidR="008A7490" w:rsidRPr="0062691B" w:rsidRDefault="008A7490" w:rsidP="0062691B">
            <w:pPr>
              <w:rPr>
                <w:color w:val="000000"/>
                <w:sz w:val="22"/>
                <w:lang w:val="fr-FR"/>
              </w:rPr>
            </w:pPr>
          </w:p>
        </w:tc>
        <w:tc>
          <w:tcPr>
            <w:tcW w:w="3402" w:type="dxa"/>
            <w:vMerge/>
            <w:tcBorders>
              <w:left w:val="single" w:sz="4" w:space="0" w:color="auto"/>
              <w:bottom w:val="single" w:sz="4" w:space="0" w:color="auto"/>
              <w:right w:val="single" w:sz="4" w:space="0" w:color="auto"/>
            </w:tcBorders>
          </w:tcPr>
          <w:p w14:paraId="391E7AD1"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615A845B" w14:textId="77777777" w:rsidR="008A7490" w:rsidRPr="0062691B" w:rsidRDefault="008A7490" w:rsidP="0062691B">
            <w:pPr>
              <w:rPr>
                <w:color w:val="000000"/>
                <w:sz w:val="22"/>
                <w:lang w:val="fr-FR"/>
              </w:rPr>
            </w:pPr>
            <w:r w:rsidRPr="0062691B">
              <w:rPr>
                <w:color w:val="000000"/>
                <w:sz w:val="22"/>
                <w:lang w:val="fr-FR"/>
              </w:rPr>
              <w:t>Dans quelle mesure les modèles de prestation de services répondent-ils aux besoins des personnes marginalisées et vulnérables ?</w:t>
            </w:r>
          </w:p>
          <w:p w14:paraId="68948E7E" w14:textId="77777777" w:rsidR="008A7490" w:rsidRPr="0062691B" w:rsidRDefault="008A7490" w:rsidP="0062691B">
            <w:pPr>
              <w:rPr>
                <w:color w:val="000000"/>
                <w:sz w:val="22"/>
                <w:lang w:val="fr-FR"/>
              </w:rPr>
            </w:pPr>
          </w:p>
        </w:tc>
        <w:tc>
          <w:tcPr>
            <w:tcW w:w="5066" w:type="dxa"/>
            <w:vMerge/>
            <w:tcBorders>
              <w:left w:val="single" w:sz="4" w:space="0" w:color="auto"/>
              <w:bottom w:val="single" w:sz="4" w:space="0" w:color="auto"/>
              <w:right w:val="single" w:sz="4" w:space="0" w:color="auto"/>
            </w:tcBorders>
          </w:tcPr>
          <w:p w14:paraId="262B6625" w14:textId="77777777" w:rsidR="008A7490" w:rsidRPr="0062691B" w:rsidRDefault="008A7490" w:rsidP="0062691B">
            <w:pPr>
              <w:rPr>
                <w:color w:val="000000"/>
                <w:sz w:val="22"/>
                <w:lang w:val="fr-FR"/>
              </w:rPr>
            </w:pPr>
          </w:p>
        </w:tc>
      </w:tr>
      <w:tr w:rsidR="008A7490" w:rsidRPr="0062691B" w14:paraId="23F46738" w14:textId="77777777" w:rsidTr="0062691B">
        <w:trPr>
          <w:trHeight w:val="1624"/>
        </w:trPr>
        <w:tc>
          <w:tcPr>
            <w:tcW w:w="16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8E02F" w14:textId="77777777" w:rsidR="008A7490" w:rsidRPr="0062691B" w:rsidRDefault="008A7490" w:rsidP="0062691B">
            <w:pPr>
              <w:jc w:val="center"/>
              <w:rPr>
                <w:color w:val="000000"/>
                <w:sz w:val="22"/>
                <w:lang w:val="fr-FR"/>
              </w:rPr>
            </w:pPr>
          </w:p>
        </w:tc>
        <w:tc>
          <w:tcPr>
            <w:tcW w:w="6411" w:type="dxa"/>
            <w:vMerge/>
            <w:tcBorders>
              <w:top w:val="single" w:sz="4" w:space="0" w:color="auto"/>
              <w:left w:val="single" w:sz="4" w:space="0" w:color="auto"/>
              <w:bottom w:val="single" w:sz="4" w:space="0" w:color="auto"/>
              <w:right w:val="single" w:sz="4" w:space="0" w:color="auto"/>
            </w:tcBorders>
            <w:shd w:val="clear" w:color="auto" w:fill="auto"/>
          </w:tcPr>
          <w:p w14:paraId="14DD533A" w14:textId="77777777" w:rsidR="008A7490" w:rsidRPr="0062691B" w:rsidRDefault="008A7490" w:rsidP="0062691B">
            <w:pPr>
              <w:rPr>
                <w:color w:val="000000"/>
                <w:sz w:val="22"/>
                <w:lang w:val="fr-FR"/>
              </w:rPr>
            </w:pPr>
          </w:p>
        </w:tc>
        <w:tc>
          <w:tcPr>
            <w:tcW w:w="3402" w:type="dxa"/>
            <w:vMerge/>
            <w:tcBorders>
              <w:left w:val="single" w:sz="4" w:space="0" w:color="auto"/>
              <w:bottom w:val="single" w:sz="4" w:space="0" w:color="auto"/>
              <w:right w:val="single" w:sz="4" w:space="0" w:color="auto"/>
            </w:tcBorders>
          </w:tcPr>
          <w:p w14:paraId="09CE9DFB" w14:textId="77777777" w:rsidR="008A7490" w:rsidRPr="0062691B" w:rsidRDefault="008A7490" w:rsidP="0062691B">
            <w:pPr>
              <w:rPr>
                <w:color w:val="000000"/>
                <w:sz w:val="22"/>
                <w:lang w:val="fr-FR"/>
              </w:rPr>
            </w:pPr>
          </w:p>
        </w:tc>
        <w:tc>
          <w:tcPr>
            <w:tcW w:w="439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568F6BB7" w14:textId="77777777" w:rsidR="008A7490" w:rsidRPr="0062691B" w:rsidRDefault="008A7490" w:rsidP="0062691B">
            <w:pPr>
              <w:rPr>
                <w:color w:val="000000"/>
                <w:sz w:val="22"/>
                <w:lang w:val="fr-FR"/>
              </w:rPr>
            </w:pPr>
            <w:r w:rsidRPr="0062691B">
              <w:rPr>
                <w:color w:val="000000"/>
                <w:sz w:val="22"/>
                <w:lang w:val="fr-FR"/>
              </w:rPr>
              <w:t>Dans quelle mesure l'investissement dans le secteur WASH est-il prioritaire/ciblé pour les populations et les lieux les plus marginalisés/en difficulté ?</w:t>
            </w:r>
          </w:p>
        </w:tc>
        <w:tc>
          <w:tcPr>
            <w:tcW w:w="5066" w:type="dxa"/>
            <w:vMerge/>
            <w:tcBorders>
              <w:left w:val="single" w:sz="4" w:space="0" w:color="auto"/>
              <w:bottom w:val="single" w:sz="4" w:space="0" w:color="auto"/>
              <w:right w:val="single" w:sz="4" w:space="0" w:color="auto"/>
            </w:tcBorders>
          </w:tcPr>
          <w:p w14:paraId="57243AE6" w14:textId="77777777" w:rsidR="008A7490" w:rsidRPr="0062691B" w:rsidRDefault="008A7490" w:rsidP="0062691B">
            <w:pPr>
              <w:rPr>
                <w:color w:val="000000"/>
                <w:sz w:val="22"/>
                <w:lang w:val="fr-FR"/>
              </w:rPr>
            </w:pPr>
          </w:p>
        </w:tc>
      </w:tr>
      <w:tr w:rsidR="008A7490" w:rsidRPr="0062691B" w14:paraId="34359EC0" w14:textId="77777777" w:rsidTr="0062691B">
        <w:trPr>
          <w:trHeight w:val="308"/>
        </w:trPr>
        <w:tc>
          <w:tcPr>
            <w:tcW w:w="1659"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2884C4" w14:textId="77777777" w:rsidR="008A7490" w:rsidRPr="0062691B" w:rsidRDefault="008A7490" w:rsidP="0062691B">
            <w:pPr>
              <w:jc w:val="center"/>
              <w:rPr>
                <w:color w:val="000000"/>
                <w:sz w:val="22"/>
                <w:lang w:val="fr-FR"/>
              </w:rPr>
            </w:pPr>
            <w:r w:rsidRPr="0062691B">
              <w:rPr>
                <w:color w:val="000000"/>
                <w:sz w:val="22"/>
                <w:lang w:val="fr-FR"/>
              </w:rPr>
              <w:t>Environnement et ressources en eau</w:t>
            </w:r>
          </w:p>
        </w:tc>
        <w:tc>
          <w:tcPr>
            <w:tcW w:w="6411" w:type="dxa"/>
            <w:vMerge w:val="restart"/>
            <w:tcBorders>
              <w:top w:val="single" w:sz="4"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14:paraId="177A409A" w14:textId="77777777"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Environnement et ressources en eau. L'accès au secteur WASH dépend de l'existence d'un accès fiable à des quantités suffisantes d'eau de bonne qualité. Cela dépend à son tour de services d'eau bien gérés et résistants au climat, de ressources en eau et d'écosystèmes bien gérés et résistants au climat, et de la gestion des risques de catastrophes.</w:t>
            </w:r>
          </w:p>
          <w:p w14:paraId="480D0EEA" w14:textId="77777777" w:rsidR="008A7490" w:rsidRPr="0062691B" w:rsidRDefault="008A7490" w:rsidP="0062691B">
            <w:pPr>
              <w:rPr>
                <w:b/>
                <w:color w:val="000000"/>
                <w:sz w:val="22"/>
                <w:lang w:val="fr-FR"/>
              </w:rPr>
            </w:pPr>
          </w:p>
          <w:p w14:paraId="3801FEF9" w14:textId="77777777" w:rsidR="008A7490" w:rsidRPr="0062691B" w:rsidRDefault="008A7490" w:rsidP="0062691B">
            <w:pPr>
              <w:rPr>
                <w:color w:val="000000"/>
                <w:sz w:val="22"/>
                <w:lang w:val="fr-FR"/>
              </w:rPr>
            </w:pPr>
            <w:r w:rsidRPr="0062691B">
              <w:rPr>
                <w:b/>
                <w:color w:val="000000"/>
                <w:sz w:val="22"/>
                <w:lang w:val="fr-FR"/>
              </w:rPr>
              <w:t>État "désiré" suggéré (à mettre en contexte) :</w:t>
            </w:r>
            <w:r w:rsidRPr="0062691B">
              <w:rPr>
                <w:color w:val="000000"/>
                <w:sz w:val="22"/>
                <w:lang w:val="fr-FR"/>
              </w:rPr>
              <w:t xml:space="preserve"> La protection et la gestion des ressources en eau sont coordonnées et les menaces pesant sur les ressources en eau sont surveillées et servent de base à la planification de la résilience.</w:t>
            </w:r>
          </w:p>
        </w:tc>
        <w:tc>
          <w:tcPr>
            <w:tcW w:w="3402" w:type="dxa"/>
            <w:vMerge w:val="restart"/>
            <w:tcBorders>
              <w:top w:val="single" w:sz="4" w:space="0" w:color="auto"/>
              <w:left w:val="nil"/>
              <w:bottom w:val="single" w:sz="4" w:space="0" w:color="auto"/>
              <w:right w:val="single" w:sz="4" w:space="0" w:color="auto"/>
            </w:tcBorders>
          </w:tcPr>
          <w:p w14:paraId="3F9F79BD" w14:textId="77777777" w:rsidR="008A7490" w:rsidRPr="0062691B" w:rsidRDefault="008A7490" w:rsidP="0062691B">
            <w:pPr>
              <w:pStyle w:val="Paragraphedeliste"/>
              <w:numPr>
                <w:ilvl w:val="0"/>
                <w:numId w:val="7"/>
              </w:numPr>
              <w:rPr>
                <w:color w:val="000000"/>
                <w:sz w:val="22"/>
                <w:szCs w:val="22"/>
                <w:lang w:val="fr-FR"/>
              </w:rPr>
            </w:pPr>
            <w:r w:rsidRPr="0062691B">
              <w:rPr>
                <w:rFonts w:eastAsia="Calibri" w:cs="Calibri"/>
                <w:sz w:val="22"/>
                <w:szCs w:val="22"/>
                <w:lang w:val="fr-FR"/>
              </w:rPr>
              <w:t xml:space="preserve">Évaluations hydrogéologiques </w:t>
            </w:r>
          </w:p>
          <w:p w14:paraId="640E14FC" w14:textId="77777777" w:rsidR="008A7490" w:rsidRPr="0062691B" w:rsidRDefault="008A7490" w:rsidP="0062691B">
            <w:pPr>
              <w:pStyle w:val="Paragraphedeliste"/>
              <w:numPr>
                <w:ilvl w:val="0"/>
                <w:numId w:val="7"/>
              </w:numPr>
              <w:rPr>
                <w:bCs/>
                <w:color w:val="000000"/>
                <w:sz w:val="22"/>
                <w:szCs w:val="22"/>
                <w:lang w:val="fr-FR"/>
              </w:rPr>
            </w:pPr>
            <w:r w:rsidRPr="0062691B">
              <w:rPr>
                <w:rFonts w:eastAsia="Calibri" w:cs="Calibri"/>
                <w:sz w:val="22"/>
                <w:szCs w:val="22"/>
                <w:lang w:val="fr-FR"/>
              </w:rPr>
              <w:t xml:space="preserve">Surveillance des ressources en eau (qualité de l'eau, niveaux des eaux souterraines, précipitations, débits de surface, etc.) </w:t>
            </w:r>
          </w:p>
          <w:p w14:paraId="0B47F2C6" w14:textId="77777777" w:rsidR="008A7490" w:rsidRPr="0062691B" w:rsidRDefault="008A7490" w:rsidP="0062691B">
            <w:pPr>
              <w:pStyle w:val="Paragraphedeliste"/>
              <w:numPr>
                <w:ilvl w:val="0"/>
                <w:numId w:val="7"/>
              </w:numPr>
              <w:rPr>
                <w:color w:val="000000"/>
                <w:sz w:val="22"/>
                <w:szCs w:val="22"/>
                <w:lang w:val="fr-FR"/>
              </w:rPr>
            </w:pPr>
            <w:r w:rsidRPr="0062691B">
              <w:rPr>
                <w:rFonts w:eastAsia="Calibri" w:cs="Calibri"/>
                <w:sz w:val="22"/>
                <w:szCs w:val="22"/>
                <w:lang w:val="fr-FR"/>
              </w:rPr>
              <w:t xml:space="preserve">Allocations </w:t>
            </w:r>
          </w:p>
          <w:p w14:paraId="623946A2" w14:textId="77777777" w:rsidR="008A7490" w:rsidRPr="0062691B" w:rsidRDefault="008A7490" w:rsidP="0062691B">
            <w:pPr>
              <w:pStyle w:val="Paragraphedeliste"/>
              <w:numPr>
                <w:ilvl w:val="0"/>
                <w:numId w:val="7"/>
              </w:numPr>
              <w:rPr>
                <w:color w:val="000000"/>
                <w:sz w:val="22"/>
                <w:szCs w:val="22"/>
                <w:lang w:val="fr-FR"/>
              </w:rPr>
            </w:pPr>
            <w:r w:rsidRPr="0062691B">
              <w:rPr>
                <w:rFonts w:eastAsia="Calibri" w:cs="Calibri"/>
                <w:sz w:val="22"/>
                <w:szCs w:val="22"/>
                <w:lang w:val="fr-FR"/>
              </w:rPr>
              <w:t xml:space="preserve">Protection des bassins versants </w:t>
            </w:r>
          </w:p>
        </w:tc>
        <w:tc>
          <w:tcPr>
            <w:tcW w:w="43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A57913D" w14:textId="77777777" w:rsidR="008A7490" w:rsidRPr="0062691B" w:rsidRDefault="008A7490" w:rsidP="0062691B">
            <w:pPr>
              <w:rPr>
                <w:color w:val="000000"/>
                <w:sz w:val="22"/>
                <w:lang w:val="fr-FR"/>
              </w:rPr>
            </w:pPr>
            <w:r w:rsidRPr="0062691B">
              <w:rPr>
                <w:color w:val="000000"/>
                <w:sz w:val="22"/>
                <w:lang w:val="fr-FR"/>
              </w:rPr>
              <w:t>Comment les menaces à la sécurité de l'eau sont-elles identifiées et quel est le processus mis en place pour les évaluer ?</w:t>
            </w:r>
          </w:p>
        </w:tc>
        <w:tc>
          <w:tcPr>
            <w:tcW w:w="5066" w:type="dxa"/>
            <w:vMerge w:val="restart"/>
            <w:tcBorders>
              <w:top w:val="single" w:sz="4" w:space="0" w:color="auto"/>
              <w:left w:val="single" w:sz="4" w:space="0" w:color="auto"/>
              <w:right w:val="single" w:sz="8" w:space="0" w:color="auto"/>
            </w:tcBorders>
          </w:tcPr>
          <w:p w14:paraId="1C6BA994" w14:textId="77777777" w:rsidR="008A7490" w:rsidRPr="0062691B" w:rsidRDefault="008A7490" w:rsidP="0062691B">
            <w:pPr>
              <w:pStyle w:val="Paragraphedeliste"/>
              <w:numPr>
                <w:ilvl w:val="0"/>
                <w:numId w:val="17"/>
              </w:numPr>
              <w:rPr>
                <w:rFonts w:eastAsia="Calibri" w:cs="Calibri"/>
                <w:sz w:val="22"/>
                <w:szCs w:val="22"/>
                <w:lang w:val="fr-FR"/>
              </w:rPr>
            </w:pPr>
            <w:r w:rsidRPr="0062691B">
              <w:rPr>
                <w:rFonts w:eastAsia="Calibri" w:cs="Calibri"/>
                <w:sz w:val="22"/>
                <w:szCs w:val="22"/>
                <w:lang w:val="fr-FR"/>
              </w:rPr>
              <w:t>La protection et la gestion des ressources en eau sont dirigées par le gouvernement</w:t>
            </w:r>
          </w:p>
          <w:p w14:paraId="69555320" w14:textId="77777777" w:rsidR="008A7490" w:rsidRPr="0062691B" w:rsidRDefault="008A7490" w:rsidP="0062691B">
            <w:pPr>
              <w:pStyle w:val="Paragraphedeliste"/>
              <w:numPr>
                <w:ilvl w:val="0"/>
                <w:numId w:val="17"/>
              </w:numPr>
              <w:rPr>
                <w:color w:val="000000"/>
                <w:sz w:val="22"/>
                <w:szCs w:val="22"/>
                <w:lang w:val="fr-FR"/>
              </w:rPr>
            </w:pPr>
            <w:r w:rsidRPr="0062691B">
              <w:rPr>
                <w:color w:val="000000"/>
                <w:sz w:val="22"/>
                <w:szCs w:val="22"/>
                <w:lang w:val="fr-FR"/>
              </w:rPr>
              <w:t>Les principales menaces qui pèsent sur les ressources en eau sont surveillées et les données sont utilisées pour élaborer des stratégies d'atténuation des risques</w:t>
            </w:r>
          </w:p>
          <w:p w14:paraId="0962F3F4" w14:textId="77777777" w:rsidR="008A7490" w:rsidRPr="0062691B" w:rsidRDefault="008A7490" w:rsidP="0062691B">
            <w:pPr>
              <w:pStyle w:val="Paragraphedeliste"/>
              <w:numPr>
                <w:ilvl w:val="0"/>
                <w:numId w:val="17"/>
              </w:numPr>
              <w:rPr>
                <w:color w:val="000000"/>
                <w:sz w:val="22"/>
                <w:szCs w:val="22"/>
                <w:lang w:val="fr-FR"/>
              </w:rPr>
            </w:pPr>
            <w:r w:rsidRPr="0062691B">
              <w:rPr>
                <w:color w:val="000000"/>
                <w:sz w:val="22"/>
                <w:szCs w:val="22"/>
                <w:lang w:val="fr-FR"/>
              </w:rPr>
              <w:t>Les normes/réglementations en matière d'assainissement de l'environnement et de qualité de l'eau sont appliquées</w:t>
            </w:r>
          </w:p>
        </w:tc>
      </w:tr>
      <w:tr w:rsidR="008A7490" w:rsidRPr="0062691B" w14:paraId="6BE8A6A4" w14:textId="77777777" w:rsidTr="0062691B">
        <w:trPr>
          <w:trHeight w:val="308"/>
        </w:trPr>
        <w:tc>
          <w:tcPr>
            <w:tcW w:w="16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817EDB1" w14:textId="77777777" w:rsidR="008A7490" w:rsidRPr="0062691B" w:rsidRDefault="008A7490" w:rsidP="0062691B">
            <w:pPr>
              <w:jc w:val="center"/>
              <w:rPr>
                <w:color w:val="000000"/>
                <w:sz w:val="22"/>
                <w:lang w:val="fr-FR"/>
              </w:rPr>
            </w:pPr>
          </w:p>
        </w:tc>
        <w:tc>
          <w:tcPr>
            <w:tcW w:w="6411" w:type="dxa"/>
            <w:vMerge/>
            <w:tcBorders>
              <w:top w:val="nil"/>
              <w:left w:val="nil"/>
              <w:bottom w:val="single" w:sz="8" w:space="0" w:color="000000"/>
              <w:right w:val="single" w:sz="8" w:space="0" w:color="auto"/>
            </w:tcBorders>
            <w:shd w:val="clear" w:color="auto" w:fill="auto"/>
            <w:hideMark/>
          </w:tcPr>
          <w:p w14:paraId="19064CC9"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21BC7850" w14:textId="77777777" w:rsidR="008A7490" w:rsidRPr="0062691B" w:rsidRDefault="008A7490" w:rsidP="0062691B">
            <w:pPr>
              <w:rPr>
                <w:bCs/>
                <w:color w:val="000000"/>
                <w:sz w:val="22"/>
                <w:lang w:val="fr-FR"/>
              </w:rPr>
            </w:pPr>
          </w:p>
        </w:tc>
        <w:tc>
          <w:tcPr>
            <w:tcW w:w="43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6605EDE" w14:textId="77777777" w:rsidR="008A7490" w:rsidRPr="0062691B" w:rsidRDefault="008A7490" w:rsidP="0062691B">
            <w:pPr>
              <w:rPr>
                <w:bCs/>
                <w:color w:val="000000"/>
                <w:sz w:val="22"/>
                <w:lang w:val="fr-FR"/>
              </w:rPr>
            </w:pPr>
            <w:r w:rsidRPr="0062691B">
              <w:rPr>
                <w:bCs/>
                <w:color w:val="000000"/>
                <w:sz w:val="22"/>
                <w:lang w:val="fr-FR"/>
              </w:rPr>
              <w:t>Des plans de surveillance des menaces prioritaires sont-ils élaborés et dans quelle mesure les plans de surveillance sont-ils utilisés ?</w:t>
            </w:r>
          </w:p>
        </w:tc>
        <w:tc>
          <w:tcPr>
            <w:tcW w:w="5066" w:type="dxa"/>
            <w:vMerge/>
            <w:tcBorders>
              <w:left w:val="single" w:sz="4" w:space="0" w:color="auto"/>
              <w:right w:val="single" w:sz="8" w:space="0" w:color="auto"/>
            </w:tcBorders>
          </w:tcPr>
          <w:p w14:paraId="4A244144" w14:textId="77777777" w:rsidR="008A7490" w:rsidRPr="0062691B" w:rsidRDefault="008A7490" w:rsidP="0062691B">
            <w:pPr>
              <w:rPr>
                <w:bCs/>
                <w:color w:val="000000"/>
                <w:sz w:val="22"/>
                <w:lang w:val="fr-FR"/>
              </w:rPr>
            </w:pPr>
          </w:p>
        </w:tc>
      </w:tr>
      <w:tr w:rsidR="008A7490" w:rsidRPr="0062691B" w14:paraId="552C01B4" w14:textId="77777777" w:rsidTr="0062691B">
        <w:trPr>
          <w:trHeight w:val="308"/>
        </w:trPr>
        <w:tc>
          <w:tcPr>
            <w:tcW w:w="16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74DD2B8" w14:textId="77777777" w:rsidR="008A7490" w:rsidRPr="0062691B" w:rsidRDefault="008A7490" w:rsidP="0062691B">
            <w:pPr>
              <w:jc w:val="center"/>
              <w:rPr>
                <w:color w:val="000000"/>
                <w:sz w:val="22"/>
                <w:lang w:val="fr-FR"/>
              </w:rPr>
            </w:pPr>
          </w:p>
        </w:tc>
        <w:tc>
          <w:tcPr>
            <w:tcW w:w="6411" w:type="dxa"/>
            <w:vMerge/>
            <w:tcBorders>
              <w:top w:val="nil"/>
              <w:left w:val="nil"/>
              <w:bottom w:val="single" w:sz="8" w:space="0" w:color="000000"/>
              <w:right w:val="single" w:sz="8" w:space="0" w:color="auto"/>
            </w:tcBorders>
            <w:shd w:val="clear" w:color="auto" w:fill="auto"/>
            <w:hideMark/>
          </w:tcPr>
          <w:p w14:paraId="5F99C179"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28A016A0" w14:textId="77777777" w:rsidR="008A7490" w:rsidRPr="0062691B" w:rsidRDefault="008A7490" w:rsidP="0062691B">
            <w:pPr>
              <w:rPr>
                <w:color w:val="000000"/>
                <w:sz w:val="22"/>
                <w:lang w:val="fr-FR"/>
              </w:rPr>
            </w:pPr>
          </w:p>
        </w:tc>
        <w:tc>
          <w:tcPr>
            <w:tcW w:w="439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090BF89" w14:textId="77777777" w:rsidR="008A7490" w:rsidRPr="0062691B" w:rsidRDefault="008A7490" w:rsidP="0062691B">
            <w:pPr>
              <w:rPr>
                <w:color w:val="000000"/>
                <w:sz w:val="22"/>
                <w:lang w:val="fr-FR"/>
              </w:rPr>
            </w:pPr>
            <w:r w:rsidRPr="0062691B">
              <w:rPr>
                <w:color w:val="000000"/>
                <w:sz w:val="22"/>
                <w:lang w:val="fr-FR"/>
              </w:rPr>
              <w:t>Quelle a été l'efficacité des données de suivi dans la gestion et/ou la réponse aux menaces réalisées ?</w:t>
            </w:r>
          </w:p>
        </w:tc>
        <w:tc>
          <w:tcPr>
            <w:tcW w:w="5066" w:type="dxa"/>
            <w:vMerge/>
            <w:tcBorders>
              <w:left w:val="single" w:sz="4" w:space="0" w:color="auto"/>
              <w:right w:val="single" w:sz="8" w:space="0" w:color="auto"/>
            </w:tcBorders>
          </w:tcPr>
          <w:p w14:paraId="6C10A237" w14:textId="77777777" w:rsidR="008A7490" w:rsidRPr="0062691B" w:rsidRDefault="008A7490" w:rsidP="0062691B">
            <w:pPr>
              <w:rPr>
                <w:color w:val="000000"/>
                <w:sz w:val="22"/>
                <w:lang w:val="fr-FR"/>
              </w:rPr>
            </w:pPr>
          </w:p>
        </w:tc>
      </w:tr>
      <w:tr w:rsidR="008A7490" w:rsidRPr="0062691B" w14:paraId="4F8E134B" w14:textId="77777777" w:rsidTr="0062691B">
        <w:trPr>
          <w:trHeight w:val="1501"/>
        </w:trPr>
        <w:tc>
          <w:tcPr>
            <w:tcW w:w="16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44A3B9F" w14:textId="77777777" w:rsidR="008A7490" w:rsidRPr="0062691B" w:rsidRDefault="008A7490" w:rsidP="0062691B">
            <w:pPr>
              <w:jc w:val="center"/>
              <w:rPr>
                <w:color w:val="000000"/>
                <w:sz w:val="22"/>
                <w:lang w:val="fr-FR"/>
              </w:rPr>
            </w:pPr>
          </w:p>
        </w:tc>
        <w:tc>
          <w:tcPr>
            <w:tcW w:w="6411" w:type="dxa"/>
            <w:vMerge/>
            <w:tcBorders>
              <w:top w:val="nil"/>
              <w:left w:val="nil"/>
              <w:bottom w:val="single" w:sz="4" w:space="0" w:color="auto"/>
              <w:right w:val="single" w:sz="8" w:space="0" w:color="auto"/>
            </w:tcBorders>
            <w:shd w:val="clear" w:color="auto" w:fill="auto"/>
            <w:hideMark/>
          </w:tcPr>
          <w:p w14:paraId="7EDE0572"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2683D995" w14:textId="77777777" w:rsidR="008A7490" w:rsidRPr="0062691B" w:rsidRDefault="008A7490" w:rsidP="0062691B">
            <w:pPr>
              <w:rPr>
                <w:color w:val="000000"/>
                <w:sz w:val="22"/>
                <w:lang w:val="fr-FR"/>
              </w:rPr>
            </w:pPr>
          </w:p>
        </w:tc>
        <w:tc>
          <w:tcPr>
            <w:tcW w:w="439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2B3EE3A6" w14:textId="77777777" w:rsidR="008A7490" w:rsidRPr="0062691B" w:rsidRDefault="008A7490" w:rsidP="0062691B">
            <w:pPr>
              <w:rPr>
                <w:color w:val="000000"/>
                <w:sz w:val="22"/>
                <w:lang w:val="fr-FR"/>
              </w:rPr>
            </w:pPr>
            <w:r w:rsidRPr="0062691B">
              <w:rPr>
                <w:color w:val="000000"/>
                <w:sz w:val="22"/>
                <w:lang w:val="fr-FR"/>
              </w:rPr>
              <w:t>Les allocations d'eau sont-elles déterminées en fonction de l'utilisation durable, de l'équité sociale et de l'efficacité économique ?</w:t>
            </w:r>
          </w:p>
        </w:tc>
        <w:tc>
          <w:tcPr>
            <w:tcW w:w="5066" w:type="dxa"/>
            <w:vMerge/>
            <w:tcBorders>
              <w:left w:val="single" w:sz="4" w:space="0" w:color="auto"/>
              <w:bottom w:val="single" w:sz="4" w:space="0" w:color="auto"/>
              <w:right w:val="single" w:sz="8" w:space="0" w:color="auto"/>
            </w:tcBorders>
          </w:tcPr>
          <w:p w14:paraId="26B02BD3" w14:textId="77777777" w:rsidR="008A7490" w:rsidRPr="0062691B" w:rsidRDefault="008A7490" w:rsidP="0062691B">
            <w:pPr>
              <w:rPr>
                <w:color w:val="000000"/>
                <w:sz w:val="22"/>
                <w:lang w:val="fr-FR"/>
              </w:rPr>
            </w:pPr>
          </w:p>
        </w:tc>
      </w:tr>
    </w:tbl>
    <w:p w14:paraId="63CD3FAA" w14:textId="0931956E" w:rsidR="0062691B" w:rsidRDefault="0062691B"/>
    <w:p w14:paraId="4E3E4AF7" w14:textId="77777777" w:rsidR="0062691B" w:rsidRDefault="0062691B">
      <w:r>
        <w:br w:type="page"/>
      </w:r>
    </w:p>
    <w:p w14:paraId="11D3E62A" w14:textId="77777777" w:rsidR="0062691B" w:rsidRDefault="0062691B"/>
    <w:tbl>
      <w:tblPr>
        <w:tblW w:w="20932" w:type="dxa"/>
        <w:tblLayout w:type="fixed"/>
        <w:tblCellMar>
          <w:left w:w="0" w:type="dxa"/>
          <w:right w:w="0" w:type="dxa"/>
        </w:tblCellMar>
        <w:tblLook w:val="04A0" w:firstRow="1" w:lastRow="0" w:firstColumn="1" w:lastColumn="0" w:noHBand="0" w:noVBand="1"/>
      </w:tblPr>
      <w:tblGrid>
        <w:gridCol w:w="1659"/>
        <w:gridCol w:w="6411"/>
        <w:gridCol w:w="3402"/>
        <w:gridCol w:w="4394"/>
        <w:gridCol w:w="5066"/>
      </w:tblGrid>
      <w:tr w:rsidR="008A7490" w:rsidRPr="0062691B" w14:paraId="3CA9A022" w14:textId="77777777" w:rsidTr="0062691B">
        <w:trPr>
          <w:trHeight w:val="308"/>
        </w:trPr>
        <w:tc>
          <w:tcPr>
            <w:tcW w:w="1659" w:type="dxa"/>
            <w:vMerge w:val="restart"/>
            <w:tcBorders>
              <w:top w:val="single" w:sz="8" w:space="0" w:color="auto"/>
              <w:left w:val="single" w:sz="8" w:space="0" w:color="auto"/>
              <w:right w:val="single" w:sz="8" w:space="0" w:color="auto"/>
            </w:tcBorders>
            <w:shd w:val="clear" w:color="auto" w:fill="auto"/>
            <w:vAlign w:val="center"/>
          </w:tcPr>
          <w:p w14:paraId="188715B1" w14:textId="5F580C8A" w:rsidR="008A7490" w:rsidRPr="0062691B" w:rsidRDefault="008A7490" w:rsidP="0062691B">
            <w:pPr>
              <w:jc w:val="center"/>
              <w:rPr>
                <w:color w:val="000000"/>
                <w:sz w:val="22"/>
                <w:lang w:val="fr-FR"/>
              </w:rPr>
            </w:pPr>
            <w:r w:rsidRPr="0062691B">
              <w:rPr>
                <w:color w:val="000000"/>
                <w:sz w:val="22"/>
                <w:lang w:val="fr-FR"/>
              </w:rPr>
              <w:t xml:space="preserve">Des personnes et des communautés actives et </w:t>
            </w:r>
            <w:r w:rsidR="00461E79" w:rsidRPr="0062691B">
              <w:rPr>
                <w:color w:val="000000"/>
                <w:sz w:val="22"/>
                <w:lang w:val="fr-FR"/>
              </w:rPr>
              <w:t>engag</w:t>
            </w:r>
            <w:r w:rsidRPr="0062691B">
              <w:rPr>
                <w:color w:val="000000"/>
                <w:sz w:val="22"/>
                <w:lang w:val="fr-FR"/>
              </w:rPr>
              <w:t>ées</w:t>
            </w:r>
          </w:p>
        </w:tc>
        <w:tc>
          <w:tcPr>
            <w:tcW w:w="6411" w:type="dxa"/>
            <w:vMerge w:val="restart"/>
            <w:tcBorders>
              <w:top w:val="single" w:sz="4" w:space="0" w:color="auto"/>
              <w:left w:val="nil"/>
              <w:right w:val="single" w:sz="8" w:space="0" w:color="auto"/>
            </w:tcBorders>
            <w:shd w:val="clear" w:color="auto" w:fill="auto"/>
          </w:tcPr>
          <w:p w14:paraId="1157DAEE" w14:textId="77777777"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Des personnes et des communautés actives et autonomes sont nécessaires pour garantir que le gouvernement et les prestataires de services soient tenus responsables de la réalisation des droits de l'homme à l'eau et à l'assainissement. Si les communautés marginalisées ne connaissent pas leurs droits et ne sont pas habilitées à les revendiquer, le gouvernement n'est guère incité à garantir la réalisation de ces droits.</w:t>
            </w:r>
          </w:p>
          <w:p w14:paraId="727695B4" w14:textId="77777777" w:rsidR="008A7490" w:rsidRPr="0062691B" w:rsidRDefault="008A7490" w:rsidP="0062691B">
            <w:pPr>
              <w:rPr>
                <w:color w:val="000000"/>
                <w:sz w:val="22"/>
                <w:lang w:val="fr-FR"/>
              </w:rPr>
            </w:pPr>
          </w:p>
          <w:p w14:paraId="4A5A11E7" w14:textId="77777777" w:rsidR="008A7490" w:rsidRPr="0062691B" w:rsidRDefault="008A7490" w:rsidP="0062691B">
            <w:pPr>
              <w:rPr>
                <w:color w:val="000000"/>
                <w:sz w:val="22"/>
                <w:lang w:val="fr-FR"/>
              </w:rPr>
            </w:pPr>
            <w:r w:rsidRPr="0062691B">
              <w:rPr>
                <w:b/>
                <w:color w:val="000000"/>
                <w:sz w:val="22"/>
                <w:lang w:val="fr-FR"/>
              </w:rPr>
              <w:t xml:space="preserve">État "désiré" suggéré (à mettre en contexte) : </w:t>
            </w:r>
            <w:r w:rsidRPr="0062691B">
              <w:rPr>
                <w:rFonts w:eastAsia="Calibri" w:cs="Calibri"/>
                <w:sz w:val="22"/>
                <w:lang w:val="fr-FR"/>
              </w:rPr>
              <w:t xml:space="preserve">Les personnes et les communautés habilitées sont conscientes de leurs droits à l'eau et à l'assainissement et les revendiquent. Elles s'engagent activement dans la planification, le suivi et le retour d'information sur les services WASH afin de s'assurer que leurs droits sont respectés. </w:t>
            </w:r>
          </w:p>
        </w:tc>
        <w:tc>
          <w:tcPr>
            <w:tcW w:w="3402" w:type="dxa"/>
            <w:vMerge w:val="restart"/>
            <w:tcBorders>
              <w:top w:val="single" w:sz="4" w:space="0" w:color="auto"/>
              <w:left w:val="nil"/>
              <w:right w:val="single" w:sz="4" w:space="0" w:color="auto"/>
            </w:tcBorders>
          </w:tcPr>
          <w:p w14:paraId="7C6D99F7" w14:textId="77777777" w:rsidR="008A7490" w:rsidRPr="0062691B" w:rsidRDefault="008A7490" w:rsidP="0062691B">
            <w:pPr>
              <w:numPr>
                <w:ilvl w:val="0"/>
                <w:numId w:val="1"/>
              </w:numPr>
              <w:spacing w:after="45" w:line="240" w:lineRule="auto"/>
              <w:ind w:hanging="360"/>
              <w:rPr>
                <w:sz w:val="22"/>
                <w:lang w:val="fr-FR"/>
              </w:rPr>
            </w:pPr>
            <w:r w:rsidRPr="0062691B">
              <w:rPr>
                <w:rFonts w:eastAsia="Calibri" w:cs="Calibri"/>
                <w:sz w:val="22"/>
                <w:lang w:val="fr-FR"/>
              </w:rPr>
              <w:t xml:space="preserve">Sensibilisation aux droits et autonomisation </w:t>
            </w:r>
          </w:p>
          <w:p w14:paraId="13B88AC6" w14:textId="77777777" w:rsidR="008A7490" w:rsidRPr="0062691B" w:rsidRDefault="008A7490" w:rsidP="0062691B">
            <w:pPr>
              <w:numPr>
                <w:ilvl w:val="0"/>
                <w:numId w:val="1"/>
              </w:numPr>
              <w:spacing w:after="0"/>
              <w:ind w:hanging="360"/>
              <w:rPr>
                <w:sz w:val="22"/>
                <w:lang w:val="fr-FR"/>
              </w:rPr>
            </w:pPr>
            <w:r w:rsidRPr="0062691B">
              <w:rPr>
                <w:rFonts w:eastAsia="Calibri" w:cs="Calibri"/>
                <w:sz w:val="22"/>
                <w:lang w:val="fr-FR"/>
              </w:rPr>
              <w:t xml:space="preserve">Renforcement des OSC </w:t>
            </w:r>
          </w:p>
          <w:p w14:paraId="29B09317" w14:textId="77777777" w:rsidR="008A7490" w:rsidRPr="0062691B" w:rsidRDefault="008A7490" w:rsidP="0062691B">
            <w:pPr>
              <w:ind w:left="461"/>
              <w:rPr>
                <w:sz w:val="22"/>
                <w:lang w:val="fr-FR"/>
              </w:rPr>
            </w:pPr>
            <w:r w:rsidRPr="0062691B">
              <w:rPr>
                <w:rFonts w:eastAsia="Calibri" w:cs="Calibri"/>
                <w:sz w:val="22"/>
                <w:lang w:val="fr-FR"/>
              </w:rPr>
              <w:t xml:space="preserve"> </w:t>
            </w:r>
          </w:p>
          <w:p w14:paraId="7607A5EE" w14:textId="77777777" w:rsidR="008A7490" w:rsidRPr="0062691B" w:rsidRDefault="008A7490" w:rsidP="0062691B">
            <w:pPr>
              <w:rPr>
                <w:rFonts w:ascii="Segoe UI" w:hAnsi="Segoe UI" w:cs="Segoe UI"/>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E758DBB" w14:textId="0CA33429" w:rsidR="008A7490" w:rsidRPr="0062691B" w:rsidRDefault="008A7490" w:rsidP="0062691B">
            <w:pPr>
              <w:rPr>
                <w:rFonts w:asciiTheme="minorHAnsi" w:hAnsiTheme="minorHAnsi" w:cstheme="minorHAnsi"/>
                <w:sz w:val="22"/>
                <w:lang w:val="fr-FR"/>
              </w:rPr>
            </w:pPr>
            <w:r w:rsidRPr="0062691B">
              <w:rPr>
                <w:rFonts w:asciiTheme="minorHAnsi" w:hAnsiTheme="minorHAnsi" w:cstheme="minorHAnsi"/>
                <w:sz w:val="22"/>
                <w:lang w:val="fr-FR"/>
              </w:rPr>
              <w:t>Dans quelle mesure les personnes / communautés ont-elles accès aux informations sur l'</w:t>
            </w:r>
            <w:r w:rsidR="0062691B">
              <w:rPr>
                <w:rFonts w:asciiTheme="minorHAnsi" w:hAnsiTheme="minorHAnsi" w:cstheme="minorHAnsi"/>
                <w:sz w:val="22"/>
                <w:lang w:val="fr-FR"/>
              </w:rPr>
              <w:t>EAH</w:t>
            </w:r>
            <w:r w:rsidRPr="0062691B">
              <w:rPr>
                <w:rFonts w:asciiTheme="minorHAnsi" w:hAnsiTheme="minorHAnsi" w:cstheme="minorHAnsi"/>
                <w:sz w:val="22"/>
                <w:lang w:val="fr-FR"/>
              </w:rPr>
              <w:t>, par exemple la couverture, la qualité de l'eau, les budgets, les processus de planification ?</w:t>
            </w:r>
          </w:p>
        </w:tc>
        <w:tc>
          <w:tcPr>
            <w:tcW w:w="5066" w:type="dxa"/>
            <w:vMerge w:val="restart"/>
            <w:tcBorders>
              <w:top w:val="single" w:sz="4" w:space="0" w:color="auto"/>
              <w:left w:val="single" w:sz="4" w:space="0" w:color="auto"/>
              <w:right w:val="single" w:sz="8" w:space="0" w:color="auto"/>
            </w:tcBorders>
          </w:tcPr>
          <w:p w14:paraId="1ECAF290" w14:textId="77777777" w:rsidR="008A7490" w:rsidRPr="0062691B" w:rsidRDefault="008A7490" w:rsidP="0062691B">
            <w:pPr>
              <w:pStyle w:val="Paragraphedeliste"/>
              <w:numPr>
                <w:ilvl w:val="0"/>
                <w:numId w:val="18"/>
              </w:numPr>
              <w:rPr>
                <w:rFonts w:asciiTheme="minorHAnsi" w:hAnsiTheme="minorHAnsi" w:cstheme="minorHAnsi"/>
                <w:sz w:val="22"/>
                <w:szCs w:val="22"/>
                <w:lang w:val="fr-FR"/>
              </w:rPr>
            </w:pPr>
            <w:r w:rsidRPr="0062691B">
              <w:rPr>
                <w:rFonts w:asciiTheme="minorHAnsi" w:hAnsiTheme="minorHAnsi" w:cstheme="minorHAnsi"/>
                <w:sz w:val="22"/>
                <w:szCs w:val="22"/>
                <w:lang w:val="fr-FR"/>
              </w:rPr>
              <w:t>Les communautés, y compris les personnes marginalisées, sont conscientes de leurs droits à l'eau et à l'assainissement</w:t>
            </w:r>
          </w:p>
          <w:p w14:paraId="6AC8378E" w14:textId="4E396F74" w:rsidR="008A7490" w:rsidRPr="0062691B" w:rsidRDefault="008A7490" w:rsidP="0062691B">
            <w:pPr>
              <w:pStyle w:val="Paragraphedeliste"/>
              <w:numPr>
                <w:ilvl w:val="0"/>
                <w:numId w:val="18"/>
              </w:numPr>
              <w:rPr>
                <w:rFonts w:asciiTheme="minorHAnsi" w:hAnsiTheme="minorHAnsi" w:cstheme="minorHAnsi"/>
                <w:sz w:val="22"/>
                <w:szCs w:val="22"/>
                <w:lang w:val="fr-FR"/>
              </w:rPr>
            </w:pPr>
            <w:r w:rsidRPr="0062691B">
              <w:rPr>
                <w:rFonts w:asciiTheme="minorHAnsi" w:hAnsiTheme="minorHAnsi" w:cstheme="minorHAnsi"/>
                <w:sz w:val="22"/>
                <w:szCs w:val="22"/>
                <w:lang w:val="fr-FR"/>
              </w:rPr>
              <w:t>Les communautés, y compris les personnes marginalisées, réclament activement leurs droits en matière d'</w:t>
            </w:r>
            <w:r w:rsidR="0062691B">
              <w:rPr>
                <w:rFonts w:asciiTheme="minorHAnsi" w:hAnsiTheme="minorHAnsi" w:cstheme="minorHAnsi"/>
                <w:sz w:val="22"/>
                <w:szCs w:val="22"/>
                <w:lang w:val="fr-FR"/>
              </w:rPr>
              <w:t>EAH</w:t>
            </w:r>
            <w:r w:rsidRPr="0062691B">
              <w:rPr>
                <w:rFonts w:asciiTheme="minorHAnsi" w:hAnsiTheme="minorHAnsi" w:cstheme="minorHAnsi"/>
                <w:sz w:val="22"/>
                <w:szCs w:val="22"/>
                <w:lang w:val="fr-FR"/>
              </w:rPr>
              <w:t xml:space="preserve"> et s'engagent dans la planification, le suivi et le retour d'information sur les services </w:t>
            </w:r>
            <w:r w:rsidR="0062691B">
              <w:rPr>
                <w:rFonts w:asciiTheme="minorHAnsi" w:hAnsiTheme="minorHAnsi" w:cstheme="minorHAnsi"/>
                <w:sz w:val="22"/>
                <w:szCs w:val="22"/>
                <w:lang w:val="fr-FR"/>
              </w:rPr>
              <w:t>EAH</w:t>
            </w:r>
          </w:p>
          <w:p w14:paraId="1E083A19" w14:textId="77777777" w:rsidR="008A7490" w:rsidRPr="0062691B" w:rsidRDefault="008A7490" w:rsidP="0062691B">
            <w:pPr>
              <w:pStyle w:val="Paragraphedeliste"/>
              <w:numPr>
                <w:ilvl w:val="0"/>
                <w:numId w:val="18"/>
              </w:numPr>
              <w:rPr>
                <w:rFonts w:asciiTheme="minorHAnsi" w:hAnsiTheme="minorHAnsi" w:cstheme="minorHAnsi"/>
                <w:sz w:val="22"/>
                <w:szCs w:val="22"/>
                <w:lang w:val="fr-FR"/>
              </w:rPr>
            </w:pPr>
            <w:r w:rsidRPr="0062691B">
              <w:rPr>
                <w:rFonts w:asciiTheme="minorHAnsi" w:eastAsia="Calibri" w:hAnsiTheme="minorHAnsi" w:cstheme="minorHAnsi"/>
                <w:sz w:val="22"/>
                <w:szCs w:val="22"/>
                <w:lang w:val="fr-FR"/>
              </w:rPr>
              <w:t>Les OSC comprennent les droits de l'homme en matière d'eau et d'assainissement et ont les compétences et les capacités nécessaires pour donner aux communautés, y compris aux personnes marginalisées, les moyens de revendiquer leurs droits</w:t>
            </w:r>
          </w:p>
        </w:tc>
      </w:tr>
      <w:tr w:rsidR="008A7490" w:rsidRPr="0062691B" w14:paraId="1434630E" w14:textId="77777777" w:rsidTr="0062691B">
        <w:trPr>
          <w:trHeight w:val="308"/>
        </w:trPr>
        <w:tc>
          <w:tcPr>
            <w:tcW w:w="1659" w:type="dxa"/>
            <w:vMerge/>
            <w:tcBorders>
              <w:left w:val="single" w:sz="8" w:space="0" w:color="auto"/>
              <w:right w:val="single" w:sz="8" w:space="0" w:color="auto"/>
            </w:tcBorders>
            <w:shd w:val="clear" w:color="auto" w:fill="auto"/>
            <w:vAlign w:val="center"/>
          </w:tcPr>
          <w:p w14:paraId="52710407" w14:textId="77777777" w:rsidR="008A7490" w:rsidRPr="0062691B" w:rsidRDefault="008A7490" w:rsidP="0062691B">
            <w:pPr>
              <w:jc w:val="center"/>
              <w:rPr>
                <w:color w:val="000000"/>
                <w:sz w:val="22"/>
                <w:lang w:val="fr-FR"/>
              </w:rPr>
            </w:pPr>
          </w:p>
        </w:tc>
        <w:tc>
          <w:tcPr>
            <w:tcW w:w="6411" w:type="dxa"/>
            <w:vMerge/>
            <w:tcBorders>
              <w:left w:val="nil"/>
              <w:right w:val="single" w:sz="8" w:space="0" w:color="auto"/>
            </w:tcBorders>
            <w:shd w:val="clear" w:color="auto" w:fill="auto"/>
          </w:tcPr>
          <w:p w14:paraId="54B46BEA" w14:textId="77777777" w:rsidR="008A7490" w:rsidRPr="0062691B" w:rsidRDefault="008A7490" w:rsidP="0062691B">
            <w:pPr>
              <w:rPr>
                <w:color w:val="000000"/>
                <w:sz w:val="22"/>
                <w:lang w:val="fr-FR"/>
              </w:rPr>
            </w:pPr>
          </w:p>
        </w:tc>
        <w:tc>
          <w:tcPr>
            <w:tcW w:w="3402" w:type="dxa"/>
            <w:vMerge/>
            <w:tcBorders>
              <w:left w:val="nil"/>
              <w:right w:val="single" w:sz="4" w:space="0" w:color="auto"/>
            </w:tcBorders>
          </w:tcPr>
          <w:p w14:paraId="289CD503" w14:textId="77777777" w:rsidR="008A7490" w:rsidRPr="0062691B" w:rsidRDefault="008A7490" w:rsidP="0062691B">
            <w:pPr>
              <w:rPr>
                <w:rFonts w:ascii="Segoe UI" w:eastAsia="Times New Roman" w:hAnsi="Segoe UI" w:cs="Segoe UI"/>
                <w:sz w:val="22"/>
                <w:lang w:val="fr-FR" w:eastAsia="en-GB"/>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23A4A83D" w14:textId="77777777" w:rsidR="008A7490" w:rsidRPr="0062691B" w:rsidRDefault="008A7490" w:rsidP="0062691B">
            <w:pPr>
              <w:rPr>
                <w:rFonts w:asciiTheme="minorHAnsi" w:hAnsiTheme="minorHAnsi" w:cstheme="minorHAnsi"/>
                <w:sz w:val="22"/>
                <w:lang w:val="fr-FR"/>
              </w:rPr>
            </w:pPr>
            <w:r w:rsidRPr="0062691B">
              <w:rPr>
                <w:rFonts w:asciiTheme="minorHAnsi" w:eastAsia="Times New Roman" w:hAnsiTheme="minorHAnsi" w:cstheme="minorHAnsi"/>
                <w:sz w:val="22"/>
                <w:lang w:val="fr-FR" w:eastAsia="en-GB"/>
              </w:rPr>
              <w:t>Dans quelle mesure les utilisateurs/communautés sont-ils activement engagés dans la planification et le suivi des services WASH afin de garantir le respect de leurs droits ?</w:t>
            </w:r>
          </w:p>
        </w:tc>
        <w:tc>
          <w:tcPr>
            <w:tcW w:w="5066" w:type="dxa"/>
            <w:vMerge/>
            <w:tcBorders>
              <w:left w:val="single" w:sz="4" w:space="0" w:color="auto"/>
              <w:right w:val="single" w:sz="8" w:space="0" w:color="auto"/>
            </w:tcBorders>
          </w:tcPr>
          <w:p w14:paraId="7ED6DEF5" w14:textId="77777777" w:rsidR="008A7490" w:rsidRPr="0062691B" w:rsidRDefault="008A7490" w:rsidP="0062691B">
            <w:pPr>
              <w:rPr>
                <w:rFonts w:asciiTheme="minorHAnsi" w:eastAsia="Times New Roman" w:hAnsiTheme="minorHAnsi" w:cstheme="minorHAnsi"/>
                <w:sz w:val="22"/>
                <w:lang w:val="fr-FR" w:eastAsia="en-GB"/>
              </w:rPr>
            </w:pPr>
          </w:p>
        </w:tc>
      </w:tr>
      <w:tr w:rsidR="008A7490" w:rsidRPr="0062691B" w14:paraId="21ED0174" w14:textId="77777777" w:rsidTr="0062691B">
        <w:trPr>
          <w:trHeight w:val="308"/>
        </w:trPr>
        <w:tc>
          <w:tcPr>
            <w:tcW w:w="1659" w:type="dxa"/>
            <w:vMerge/>
            <w:tcBorders>
              <w:left w:val="single" w:sz="8" w:space="0" w:color="auto"/>
              <w:right w:val="single" w:sz="8" w:space="0" w:color="auto"/>
            </w:tcBorders>
            <w:shd w:val="clear" w:color="auto" w:fill="auto"/>
            <w:vAlign w:val="center"/>
          </w:tcPr>
          <w:p w14:paraId="38C8C1EA" w14:textId="77777777" w:rsidR="008A7490" w:rsidRPr="0062691B" w:rsidRDefault="008A7490" w:rsidP="0062691B">
            <w:pPr>
              <w:jc w:val="center"/>
              <w:rPr>
                <w:color w:val="000000"/>
                <w:sz w:val="22"/>
                <w:lang w:val="fr-FR"/>
              </w:rPr>
            </w:pPr>
          </w:p>
        </w:tc>
        <w:tc>
          <w:tcPr>
            <w:tcW w:w="6411" w:type="dxa"/>
            <w:vMerge/>
            <w:tcBorders>
              <w:left w:val="nil"/>
              <w:right w:val="single" w:sz="8" w:space="0" w:color="auto"/>
            </w:tcBorders>
            <w:shd w:val="clear" w:color="auto" w:fill="auto"/>
          </w:tcPr>
          <w:p w14:paraId="08C3FFD5" w14:textId="77777777" w:rsidR="008A7490" w:rsidRPr="0062691B" w:rsidRDefault="008A7490" w:rsidP="0062691B">
            <w:pPr>
              <w:rPr>
                <w:color w:val="000000"/>
                <w:sz w:val="22"/>
                <w:lang w:val="fr-FR"/>
              </w:rPr>
            </w:pPr>
          </w:p>
        </w:tc>
        <w:tc>
          <w:tcPr>
            <w:tcW w:w="3402" w:type="dxa"/>
            <w:vMerge/>
            <w:tcBorders>
              <w:left w:val="nil"/>
              <w:right w:val="single" w:sz="4" w:space="0" w:color="auto"/>
            </w:tcBorders>
          </w:tcPr>
          <w:p w14:paraId="623A4F57" w14:textId="77777777" w:rsidR="008A7490" w:rsidRPr="0062691B" w:rsidRDefault="008A7490" w:rsidP="0062691B">
            <w:pPr>
              <w:rPr>
                <w:rFonts w:ascii="Segoe UI" w:hAnsi="Segoe UI" w:cs="Segoe UI"/>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202A8F3" w14:textId="77777777" w:rsidR="008A7490" w:rsidRPr="0062691B" w:rsidRDefault="008A7490" w:rsidP="0062691B">
            <w:pPr>
              <w:rPr>
                <w:rFonts w:asciiTheme="minorHAnsi" w:hAnsiTheme="minorHAnsi" w:cstheme="minorHAnsi"/>
                <w:sz w:val="22"/>
                <w:lang w:val="fr-FR"/>
              </w:rPr>
            </w:pPr>
            <w:r w:rsidRPr="0062691B">
              <w:rPr>
                <w:rFonts w:asciiTheme="minorHAnsi" w:hAnsiTheme="minorHAnsi" w:cstheme="minorHAnsi"/>
                <w:sz w:val="22"/>
                <w:lang w:val="fr-FR"/>
              </w:rPr>
              <w:t>Dans quelle mesure les utilisateurs / communautés connaissent-ils et exigent-ils leurs droits à l'eau et à l'assainissement ?</w:t>
            </w:r>
          </w:p>
        </w:tc>
        <w:tc>
          <w:tcPr>
            <w:tcW w:w="5066" w:type="dxa"/>
            <w:vMerge/>
            <w:tcBorders>
              <w:left w:val="single" w:sz="4" w:space="0" w:color="auto"/>
              <w:right w:val="single" w:sz="8" w:space="0" w:color="auto"/>
            </w:tcBorders>
          </w:tcPr>
          <w:p w14:paraId="6B186524" w14:textId="77777777" w:rsidR="008A7490" w:rsidRPr="0062691B" w:rsidRDefault="008A7490" w:rsidP="0062691B">
            <w:pPr>
              <w:rPr>
                <w:rFonts w:asciiTheme="minorHAnsi" w:hAnsiTheme="minorHAnsi" w:cstheme="minorHAnsi"/>
                <w:sz w:val="22"/>
                <w:lang w:val="fr-FR"/>
              </w:rPr>
            </w:pPr>
          </w:p>
        </w:tc>
      </w:tr>
      <w:tr w:rsidR="008A7490" w:rsidRPr="0062691B" w14:paraId="315A4D3F" w14:textId="77777777" w:rsidTr="0062691B">
        <w:trPr>
          <w:trHeight w:val="261"/>
        </w:trPr>
        <w:tc>
          <w:tcPr>
            <w:tcW w:w="1659" w:type="dxa"/>
            <w:vMerge/>
            <w:tcBorders>
              <w:left w:val="single" w:sz="8" w:space="0" w:color="auto"/>
              <w:bottom w:val="single" w:sz="8" w:space="0" w:color="auto"/>
              <w:right w:val="single" w:sz="8" w:space="0" w:color="auto"/>
            </w:tcBorders>
            <w:shd w:val="clear" w:color="auto" w:fill="auto"/>
            <w:vAlign w:val="center"/>
          </w:tcPr>
          <w:p w14:paraId="1C5D7DDC" w14:textId="77777777" w:rsidR="008A7490" w:rsidRPr="0062691B" w:rsidRDefault="008A7490" w:rsidP="0062691B">
            <w:pPr>
              <w:jc w:val="center"/>
              <w:rPr>
                <w:color w:val="000000"/>
                <w:sz w:val="22"/>
                <w:lang w:val="fr-FR"/>
              </w:rPr>
            </w:pPr>
          </w:p>
        </w:tc>
        <w:tc>
          <w:tcPr>
            <w:tcW w:w="6411" w:type="dxa"/>
            <w:vMerge/>
            <w:tcBorders>
              <w:left w:val="nil"/>
              <w:bottom w:val="single" w:sz="8" w:space="0" w:color="000000"/>
              <w:right w:val="single" w:sz="8" w:space="0" w:color="auto"/>
            </w:tcBorders>
            <w:shd w:val="clear" w:color="auto" w:fill="auto"/>
          </w:tcPr>
          <w:p w14:paraId="49B215AC"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4FF63C87" w14:textId="77777777" w:rsidR="008A7490" w:rsidRPr="0062691B" w:rsidRDefault="008A7490" w:rsidP="0062691B">
            <w:pPr>
              <w:rPr>
                <w:rFonts w:ascii="Segoe UI" w:hAnsi="Segoe UI" w:cs="Segoe UI"/>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347CE71A" w14:textId="77777777" w:rsidR="008A7490" w:rsidRPr="0062691B" w:rsidRDefault="008A7490" w:rsidP="0062691B">
            <w:pPr>
              <w:rPr>
                <w:rFonts w:asciiTheme="minorHAnsi" w:hAnsiTheme="minorHAnsi" w:cstheme="minorHAnsi"/>
                <w:sz w:val="22"/>
                <w:lang w:val="fr-FR"/>
              </w:rPr>
            </w:pPr>
            <w:r w:rsidRPr="0062691B">
              <w:rPr>
                <w:rFonts w:asciiTheme="minorHAnsi" w:hAnsiTheme="minorHAnsi" w:cstheme="minorHAnsi"/>
                <w:sz w:val="22"/>
                <w:lang w:val="fr-FR"/>
              </w:rPr>
              <w:t>Dans quelle mesure les personnes marginalisées connaissent-elles et exigent-elles leurs droits à l'eau et à l'assainissement ?</w:t>
            </w:r>
          </w:p>
        </w:tc>
        <w:tc>
          <w:tcPr>
            <w:tcW w:w="5066" w:type="dxa"/>
            <w:vMerge/>
            <w:tcBorders>
              <w:left w:val="single" w:sz="4" w:space="0" w:color="auto"/>
              <w:bottom w:val="single" w:sz="4" w:space="0" w:color="auto"/>
              <w:right w:val="single" w:sz="8" w:space="0" w:color="auto"/>
            </w:tcBorders>
          </w:tcPr>
          <w:p w14:paraId="36BAA50A" w14:textId="77777777" w:rsidR="008A7490" w:rsidRPr="0062691B" w:rsidRDefault="008A7490" w:rsidP="0062691B">
            <w:pPr>
              <w:rPr>
                <w:rFonts w:asciiTheme="minorHAnsi" w:hAnsiTheme="minorHAnsi" w:cstheme="minorHAnsi"/>
                <w:sz w:val="22"/>
                <w:lang w:val="fr-FR"/>
              </w:rPr>
            </w:pPr>
          </w:p>
        </w:tc>
      </w:tr>
      <w:tr w:rsidR="008A7490" w:rsidRPr="0062691B" w14:paraId="78274E98" w14:textId="77777777" w:rsidTr="0062691B">
        <w:trPr>
          <w:trHeight w:val="308"/>
        </w:trPr>
        <w:tc>
          <w:tcPr>
            <w:tcW w:w="1659" w:type="dxa"/>
            <w:vMerge w:val="restart"/>
            <w:tcBorders>
              <w:top w:val="single" w:sz="8" w:space="0" w:color="auto"/>
              <w:left w:val="single" w:sz="8" w:space="0" w:color="auto"/>
              <w:right w:val="single" w:sz="8" w:space="0" w:color="auto"/>
            </w:tcBorders>
            <w:shd w:val="clear" w:color="auto" w:fill="auto"/>
            <w:vAlign w:val="center"/>
          </w:tcPr>
          <w:p w14:paraId="705230D7" w14:textId="77777777" w:rsidR="008A7490" w:rsidRPr="0062691B" w:rsidRDefault="008A7490" w:rsidP="0062691B">
            <w:pPr>
              <w:jc w:val="center"/>
              <w:rPr>
                <w:color w:val="000000"/>
                <w:sz w:val="22"/>
                <w:lang w:val="fr-FR"/>
              </w:rPr>
            </w:pPr>
            <w:r w:rsidRPr="0062691B">
              <w:rPr>
                <w:color w:val="000000"/>
                <w:sz w:val="22"/>
                <w:lang w:val="fr-FR"/>
              </w:rPr>
              <w:t>Un leadership gouvernemental fort</w:t>
            </w:r>
          </w:p>
        </w:tc>
        <w:tc>
          <w:tcPr>
            <w:tcW w:w="6411" w:type="dxa"/>
            <w:vMerge w:val="restart"/>
            <w:tcBorders>
              <w:top w:val="single" w:sz="4" w:space="0" w:color="auto"/>
              <w:left w:val="nil"/>
              <w:right w:val="single" w:sz="8" w:space="0" w:color="auto"/>
            </w:tcBorders>
            <w:shd w:val="clear" w:color="auto" w:fill="auto"/>
          </w:tcPr>
          <w:p w14:paraId="1C28A8D6" w14:textId="09C9A202" w:rsidR="008A7490" w:rsidRPr="0062691B" w:rsidRDefault="008A7490" w:rsidP="0062691B">
            <w:pPr>
              <w:rPr>
                <w:color w:val="000000"/>
                <w:sz w:val="22"/>
                <w:lang w:val="fr-FR"/>
              </w:rPr>
            </w:pPr>
            <w:r w:rsidRPr="0062691B">
              <w:rPr>
                <w:b/>
                <w:color w:val="000000"/>
                <w:sz w:val="22"/>
                <w:lang w:val="fr-FR"/>
              </w:rPr>
              <w:t xml:space="preserve">Description : </w:t>
            </w:r>
            <w:r w:rsidRPr="0062691B">
              <w:rPr>
                <w:color w:val="000000"/>
                <w:sz w:val="22"/>
                <w:lang w:val="fr-FR"/>
              </w:rPr>
              <w:t xml:space="preserve">Un leadership gouvernemental fort est nécessaire pour garantir que des investissements durables dans le domaine de l'eau, de l'assainissement et de l'hygiène soient prioritaires, que les interventions dans ce domaine soient coordonnées et qu'elles atteignent les plus marginalisés. Sans leadership gouvernemental, les interventions WASH seront fragmentées, non alignées sur la politique gouvernementale et risquent de ne pas être </w:t>
            </w:r>
            <w:r w:rsidR="0062691B">
              <w:rPr>
                <w:color w:val="000000"/>
                <w:sz w:val="22"/>
                <w:lang w:val="fr-FR"/>
              </w:rPr>
              <w:t>mise à l’échelle</w:t>
            </w:r>
            <w:r w:rsidRPr="0062691B">
              <w:rPr>
                <w:color w:val="000000"/>
                <w:sz w:val="22"/>
                <w:lang w:val="fr-FR"/>
              </w:rPr>
              <w:t>.</w:t>
            </w:r>
          </w:p>
          <w:p w14:paraId="5EE1CF9D" w14:textId="77777777" w:rsidR="008A7490" w:rsidRPr="0062691B" w:rsidRDefault="008A7490" w:rsidP="0062691B">
            <w:pPr>
              <w:rPr>
                <w:color w:val="000000"/>
                <w:sz w:val="22"/>
                <w:lang w:val="fr-FR"/>
              </w:rPr>
            </w:pPr>
          </w:p>
          <w:p w14:paraId="17E6AAE1" w14:textId="77777777" w:rsidR="008A7490" w:rsidRPr="0062691B" w:rsidRDefault="008A7490" w:rsidP="0062691B">
            <w:pPr>
              <w:rPr>
                <w:color w:val="000000"/>
                <w:sz w:val="22"/>
                <w:lang w:val="fr-FR"/>
              </w:rPr>
            </w:pPr>
            <w:r w:rsidRPr="0062691B">
              <w:rPr>
                <w:b/>
                <w:color w:val="000000"/>
                <w:sz w:val="22"/>
                <w:lang w:val="fr-FR"/>
              </w:rPr>
              <w:t xml:space="preserve">État "désiré" suggéré (à mettre en contexte) : </w:t>
            </w:r>
            <w:r w:rsidRPr="0062691B">
              <w:rPr>
                <w:rFonts w:eastAsia="Calibri" w:cs="Calibri"/>
                <w:sz w:val="22"/>
                <w:lang w:val="fr-FR"/>
              </w:rPr>
              <w:t xml:space="preserve">Un leadership gouvernemental fort garantit que les investissements WASH sont bien coordonnés, planifiés, financés, inclusifs, alignés sur la politique et la réglementation nationales, et qu'ils atteignent les plus marginalisés.    </w:t>
            </w:r>
          </w:p>
        </w:tc>
        <w:tc>
          <w:tcPr>
            <w:tcW w:w="3402" w:type="dxa"/>
            <w:vMerge w:val="restart"/>
            <w:tcBorders>
              <w:top w:val="single" w:sz="4" w:space="0" w:color="auto"/>
              <w:left w:val="nil"/>
              <w:bottom w:val="single" w:sz="4" w:space="0" w:color="auto"/>
              <w:right w:val="single" w:sz="4" w:space="0" w:color="auto"/>
            </w:tcBorders>
          </w:tcPr>
          <w:p w14:paraId="07364259" w14:textId="77777777" w:rsidR="008A7490" w:rsidRPr="0062691B" w:rsidRDefault="008A7490" w:rsidP="0062691B">
            <w:pPr>
              <w:pStyle w:val="Paragraphedeliste"/>
              <w:numPr>
                <w:ilvl w:val="0"/>
                <w:numId w:val="19"/>
              </w:numPr>
              <w:rPr>
                <w:rFonts w:asciiTheme="minorHAnsi" w:hAnsiTheme="minorHAnsi" w:cstheme="minorHAnsi"/>
                <w:sz w:val="22"/>
                <w:szCs w:val="22"/>
                <w:lang w:val="fr-FR"/>
              </w:rPr>
            </w:pPr>
            <w:r w:rsidRPr="0062691B">
              <w:rPr>
                <w:rFonts w:asciiTheme="minorHAnsi" w:hAnsiTheme="minorHAnsi" w:cstheme="minorHAnsi"/>
                <w:sz w:val="22"/>
                <w:szCs w:val="22"/>
                <w:lang w:val="fr-FR"/>
              </w:rPr>
              <w:t>Influencer/ défendre les intérêts</w:t>
            </w:r>
          </w:p>
          <w:p w14:paraId="479C042F" w14:textId="77777777" w:rsidR="008A7490" w:rsidRPr="0062691B" w:rsidRDefault="008A7490" w:rsidP="0062691B">
            <w:pPr>
              <w:pStyle w:val="Paragraphedeliste"/>
              <w:numPr>
                <w:ilvl w:val="0"/>
                <w:numId w:val="19"/>
              </w:numPr>
              <w:rPr>
                <w:rFonts w:asciiTheme="minorHAnsi" w:hAnsiTheme="minorHAnsi" w:cstheme="minorHAnsi"/>
                <w:sz w:val="22"/>
                <w:szCs w:val="22"/>
                <w:lang w:val="fr-FR"/>
              </w:rPr>
            </w:pPr>
            <w:r w:rsidRPr="0062691B">
              <w:rPr>
                <w:rFonts w:asciiTheme="minorHAnsi" w:hAnsiTheme="minorHAnsi" w:cstheme="minorHAnsi"/>
                <w:sz w:val="22"/>
                <w:szCs w:val="22"/>
                <w:lang w:val="fr-FR"/>
              </w:rPr>
              <w:t>Développement des capacités</w:t>
            </w:r>
          </w:p>
          <w:p w14:paraId="47594D39" w14:textId="77777777" w:rsidR="008A7490" w:rsidRPr="0062691B" w:rsidRDefault="008A7490" w:rsidP="0062691B">
            <w:pPr>
              <w:pStyle w:val="Paragraphedeliste"/>
              <w:numPr>
                <w:ilvl w:val="0"/>
                <w:numId w:val="19"/>
              </w:numPr>
              <w:rPr>
                <w:rFonts w:asciiTheme="minorHAnsi" w:hAnsiTheme="minorHAnsi" w:cstheme="minorHAnsi"/>
                <w:sz w:val="22"/>
                <w:szCs w:val="22"/>
                <w:lang w:val="fr-FR"/>
              </w:rPr>
            </w:pPr>
            <w:r w:rsidRPr="0062691B">
              <w:rPr>
                <w:rFonts w:asciiTheme="minorHAnsi" w:hAnsiTheme="minorHAnsi" w:cstheme="minorHAnsi"/>
                <w:sz w:val="22"/>
                <w:szCs w:val="22"/>
                <w:lang w:val="fr-FR"/>
              </w:rPr>
              <w:t>Évaluation et analyse</w:t>
            </w:r>
          </w:p>
          <w:p w14:paraId="47F46EDB" w14:textId="77777777" w:rsidR="008A7490" w:rsidRPr="0062691B" w:rsidRDefault="008A7490" w:rsidP="0062691B">
            <w:pPr>
              <w:pStyle w:val="Paragraphedeliste"/>
              <w:rPr>
                <w:rFonts w:asciiTheme="minorHAnsi" w:hAnsiTheme="minorHAnsi" w:cstheme="minorHAnsi"/>
                <w:sz w:val="22"/>
                <w:szCs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074D97A9" w14:textId="77777777" w:rsidR="008A7490" w:rsidRPr="0062691B" w:rsidRDefault="008A7490" w:rsidP="0062691B">
            <w:pPr>
              <w:rPr>
                <w:rFonts w:asciiTheme="minorHAnsi" w:hAnsiTheme="minorHAnsi" w:cstheme="minorHAnsi"/>
                <w:sz w:val="22"/>
                <w:lang w:val="fr-FR"/>
              </w:rPr>
            </w:pPr>
            <w:r w:rsidRPr="0062691B">
              <w:rPr>
                <w:rFonts w:asciiTheme="minorHAnsi" w:hAnsiTheme="minorHAnsi" w:cstheme="minorHAnsi"/>
                <w:sz w:val="22"/>
                <w:lang w:val="fr-FR"/>
              </w:rPr>
              <w:t xml:space="preserve">Dans quelle mesure les responsables gouvernementaux s'assurent-ils que le programme WASH est bien coordonné, planifié, financé et contrôlé ? </w:t>
            </w:r>
          </w:p>
        </w:tc>
        <w:tc>
          <w:tcPr>
            <w:tcW w:w="5066" w:type="dxa"/>
            <w:vMerge w:val="restart"/>
            <w:tcBorders>
              <w:top w:val="single" w:sz="4" w:space="0" w:color="auto"/>
              <w:left w:val="single" w:sz="4" w:space="0" w:color="auto"/>
              <w:right w:val="single" w:sz="8" w:space="0" w:color="auto"/>
            </w:tcBorders>
          </w:tcPr>
          <w:p w14:paraId="46BFE88A" w14:textId="65042D90" w:rsidR="008A7490" w:rsidRPr="0062691B" w:rsidRDefault="008A7490" w:rsidP="0062691B">
            <w:pPr>
              <w:pStyle w:val="Paragraphedeliste"/>
              <w:numPr>
                <w:ilvl w:val="0"/>
                <w:numId w:val="20"/>
              </w:numPr>
              <w:rPr>
                <w:rFonts w:asciiTheme="minorHAnsi" w:hAnsiTheme="minorHAnsi" w:cstheme="minorHAnsi"/>
                <w:sz w:val="22"/>
                <w:szCs w:val="22"/>
                <w:lang w:val="fr-FR"/>
              </w:rPr>
            </w:pPr>
            <w:r w:rsidRPr="0062691B">
              <w:rPr>
                <w:rFonts w:asciiTheme="minorHAnsi" w:hAnsiTheme="minorHAnsi" w:cstheme="minorHAnsi"/>
                <w:sz w:val="22"/>
                <w:szCs w:val="22"/>
                <w:lang w:val="fr-FR"/>
              </w:rPr>
              <w:t xml:space="preserve">Le gouvernement dirige l'élaboration/révision des plans, politiques et </w:t>
            </w:r>
            <w:r w:rsidR="0062691B" w:rsidRPr="0062691B">
              <w:rPr>
                <w:rFonts w:asciiTheme="minorHAnsi" w:hAnsiTheme="minorHAnsi" w:cstheme="minorHAnsi"/>
                <w:sz w:val="22"/>
                <w:szCs w:val="22"/>
                <w:lang w:val="fr-FR"/>
              </w:rPr>
              <w:t>stratégies liées</w:t>
            </w:r>
            <w:r w:rsidRPr="0062691B">
              <w:rPr>
                <w:rFonts w:asciiTheme="minorHAnsi" w:hAnsiTheme="minorHAnsi" w:cstheme="minorHAnsi"/>
                <w:sz w:val="22"/>
                <w:szCs w:val="22"/>
                <w:lang w:val="fr-FR"/>
              </w:rPr>
              <w:t xml:space="preserve"> à l'eau, à l'assainissement et à l'hygiène</w:t>
            </w:r>
          </w:p>
          <w:p w14:paraId="4B48CE2C" w14:textId="19901FE2" w:rsidR="008A7490" w:rsidRPr="0062691B" w:rsidRDefault="008A7490" w:rsidP="0062691B">
            <w:pPr>
              <w:pStyle w:val="Paragraphedeliste"/>
              <w:numPr>
                <w:ilvl w:val="0"/>
                <w:numId w:val="20"/>
              </w:numPr>
              <w:rPr>
                <w:rFonts w:asciiTheme="minorHAnsi" w:hAnsiTheme="minorHAnsi" w:cstheme="minorHAnsi"/>
                <w:sz w:val="22"/>
                <w:szCs w:val="22"/>
                <w:lang w:val="fr-FR"/>
              </w:rPr>
            </w:pPr>
            <w:r w:rsidRPr="0062691B">
              <w:rPr>
                <w:rFonts w:asciiTheme="minorHAnsi" w:hAnsiTheme="minorHAnsi" w:cstheme="minorHAnsi"/>
                <w:sz w:val="22"/>
                <w:szCs w:val="22"/>
                <w:lang w:val="fr-FR"/>
              </w:rPr>
              <w:t xml:space="preserve">Mécanismes de coordination et processus </w:t>
            </w:r>
            <w:r w:rsidR="0062691B">
              <w:rPr>
                <w:rFonts w:asciiTheme="minorHAnsi" w:hAnsiTheme="minorHAnsi" w:cstheme="minorHAnsi"/>
                <w:sz w:val="22"/>
                <w:szCs w:val="22"/>
                <w:lang w:val="fr-FR"/>
              </w:rPr>
              <w:t>de revue</w:t>
            </w:r>
            <w:r w:rsidRPr="0062691B">
              <w:rPr>
                <w:rFonts w:asciiTheme="minorHAnsi" w:hAnsiTheme="minorHAnsi" w:cstheme="minorHAnsi"/>
                <w:sz w:val="22"/>
                <w:szCs w:val="22"/>
                <w:lang w:val="fr-FR"/>
              </w:rPr>
              <w:t xml:space="preserve"> du secteur dirigé par le gouvernement</w:t>
            </w:r>
          </w:p>
          <w:p w14:paraId="431A583C" w14:textId="77777777" w:rsidR="008A7490" w:rsidRPr="0062691B" w:rsidRDefault="008A7490" w:rsidP="0062691B">
            <w:pPr>
              <w:pStyle w:val="Paragraphedeliste"/>
              <w:numPr>
                <w:ilvl w:val="0"/>
                <w:numId w:val="20"/>
              </w:numPr>
              <w:rPr>
                <w:rFonts w:asciiTheme="minorHAnsi" w:hAnsiTheme="minorHAnsi" w:cstheme="minorHAnsi"/>
                <w:sz w:val="22"/>
                <w:szCs w:val="22"/>
                <w:lang w:val="fr-FR"/>
              </w:rPr>
            </w:pPr>
            <w:r w:rsidRPr="0062691B">
              <w:rPr>
                <w:rFonts w:asciiTheme="minorHAnsi" w:hAnsiTheme="minorHAnsi" w:cstheme="minorHAnsi"/>
                <w:sz w:val="22"/>
                <w:szCs w:val="22"/>
                <w:lang w:val="fr-FR"/>
              </w:rPr>
              <w:t>Le gouvernement alloue des fonds suffisants pour garantir des services d'eau et d'assainissement inclusifs et durables et des comportements d'hygiène</w:t>
            </w:r>
          </w:p>
          <w:p w14:paraId="64B7BF00" w14:textId="77777777" w:rsidR="008A7490" w:rsidRPr="0062691B" w:rsidRDefault="008A7490" w:rsidP="0062691B">
            <w:pPr>
              <w:pStyle w:val="Paragraphedeliste"/>
              <w:numPr>
                <w:ilvl w:val="0"/>
                <w:numId w:val="20"/>
              </w:numPr>
              <w:rPr>
                <w:rFonts w:asciiTheme="minorHAnsi" w:hAnsiTheme="minorHAnsi" w:cstheme="minorHAnsi"/>
                <w:sz w:val="22"/>
                <w:szCs w:val="22"/>
                <w:lang w:val="fr-FR"/>
              </w:rPr>
            </w:pPr>
            <w:r w:rsidRPr="0062691B">
              <w:rPr>
                <w:rFonts w:asciiTheme="minorHAnsi" w:hAnsiTheme="minorHAnsi" w:cstheme="minorHAnsi"/>
                <w:sz w:val="22"/>
                <w:szCs w:val="22"/>
                <w:lang w:val="fr-FR"/>
              </w:rPr>
              <w:t>Le gouvernement utilise les données de suivi WASH pour éclairer la planification et les décisions d'investissement, en donnant la priorité aux zones/populations les plus marginalisées/en difficulté</w:t>
            </w:r>
          </w:p>
        </w:tc>
      </w:tr>
      <w:tr w:rsidR="008A7490" w:rsidRPr="0062691B" w14:paraId="31A06538" w14:textId="77777777" w:rsidTr="0062691B">
        <w:trPr>
          <w:trHeight w:val="308"/>
        </w:trPr>
        <w:tc>
          <w:tcPr>
            <w:tcW w:w="1659" w:type="dxa"/>
            <w:vMerge/>
            <w:tcBorders>
              <w:left w:val="single" w:sz="8" w:space="0" w:color="auto"/>
              <w:right w:val="single" w:sz="8" w:space="0" w:color="auto"/>
            </w:tcBorders>
            <w:shd w:val="clear" w:color="auto" w:fill="auto"/>
            <w:vAlign w:val="center"/>
          </w:tcPr>
          <w:p w14:paraId="16FF1721" w14:textId="77777777" w:rsidR="008A7490" w:rsidRPr="0062691B" w:rsidRDefault="008A7490" w:rsidP="0062691B">
            <w:pPr>
              <w:jc w:val="center"/>
              <w:rPr>
                <w:color w:val="000000"/>
                <w:sz w:val="22"/>
                <w:lang w:val="fr-FR"/>
              </w:rPr>
            </w:pPr>
          </w:p>
        </w:tc>
        <w:tc>
          <w:tcPr>
            <w:tcW w:w="6411" w:type="dxa"/>
            <w:vMerge/>
            <w:tcBorders>
              <w:left w:val="nil"/>
              <w:right w:val="single" w:sz="8" w:space="0" w:color="auto"/>
            </w:tcBorders>
            <w:shd w:val="clear" w:color="auto" w:fill="auto"/>
          </w:tcPr>
          <w:p w14:paraId="532714D8"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1D5783BA" w14:textId="77777777" w:rsidR="008A7490" w:rsidRPr="0062691B" w:rsidRDefault="008A7490" w:rsidP="0062691B">
            <w:pPr>
              <w:rPr>
                <w:rFonts w:asciiTheme="minorHAnsi" w:hAnsiTheme="minorHAnsi" w:cstheme="minorHAnsi"/>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41654791" w14:textId="77777777" w:rsidR="008A7490" w:rsidRPr="0062691B" w:rsidRDefault="008A7490" w:rsidP="0062691B">
            <w:pPr>
              <w:rPr>
                <w:rFonts w:asciiTheme="minorHAnsi" w:hAnsiTheme="minorHAnsi" w:cstheme="minorHAnsi"/>
                <w:sz w:val="22"/>
                <w:lang w:val="fr-FR"/>
              </w:rPr>
            </w:pPr>
            <w:r w:rsidRPr="0062691B">
              <w:rPr>
                <w:rFonts w:asciiTheme="minorHAnsi" w:hAnsiTheme="minorHAnsi" w:cstheme="minorHAnsi"/>
                <w:sz w:val="22"/>
                <w:lang w:val="fr-FR"/>
              </w:rPr>
              <w:t>Dans quelle mesure les responsables gouvernementaux s'engagent et écoutent les personnes les plus marginalisées ?</w:t>
            </w:r>
          </w:p>
        </w:tc>
        <w:tc>
          <w:tcPr>
            <w:tcW w:w="5066" w:type="dxa"/>
            <w:vMerge/>
            <w:tcBorders>
              <w:left w:val="single" w:sz="4" w:space="0" w:color="auto"/>
              <w:right w:val="single" w:sz="8" w:space="0" w:color="auto"/>
            </w:tcBorders>
          </w:tcPr>
          <w:p w14:paraId="65776D13" w14:textId="77777777" w:rsidR="008A7490" w:rsidRPr="0062691B" w:rsidRDefault="008A7490" w:rsidP="0062691B">
            <w:pPr>
              <w:rPr>
                <w:rFonts w:ascii="Segoe UI" w:hAnsi="Segoe UI" w:cs="Segoe UI"/>
                <w:sz w:val="22"/>
                <w:lang w:val="fr-FR"/>
              </w:rPr>
            </w:pPr>
          </w:p>
        </w:tc>
      </w:tr>
      <w:tr w:rsidR="008A7490" w:rsidRPr="0062691B" w14:paraId="7E965284" w14:textId="77777777" w:rsidTr="0062691B">
        <w:trPr>
          <w:trHeight w:val="308"/>
        </w:trPr>
        <w:tc>
          <w:tcPr>
            <w:tcW w:w="1659" w:type="dxa"/>
            <w:vMerge/>
            <w:tcBorders>
              <w:left w:val="single" w:sz="8" w:space="0" w:color="auto"/>
              <w:right w:val="single" w:sz="8" w:space="0" w:color="auto"/>
            </w:tcBorders>
            <w:shd w:val="clear" w:color="auto" w:fill="auto"/>
            <w:vAlign w:val="center"/>
          </w:tcPr>
          <w:p w14:paraId="7157DDB9" w14:textId="77777777" w:rsidR="008A7490" w:rsidRPr="0062691B" w:rsidRDefault="008A7490" w:rsidP="0062691B">
            <w:pPr>
              <w:jc w:val="center"/>
              <w:rPr>
                <w:color w:val="000000"/>
                <w:sz w:val="22"/>
                <w:lang w:val="fr-FR"/>
              </w:rPr>
            </w:pPr>
          </w:p>
        </w:tc>
        <w:tc>
          <w:tcPr>
            <w:tcW w:w="6411" w:type="dxa"/>
            <w:vMerge/>
            <w:tcBorders>
              <w:left w:val="nil"/>
              <w:right w:val="single" w:sz="8" w:space="0" w:color="auto"/>
            </w:tcBorders>
            <w:shd w:val="clear" w:color="auto" w:fill="auto"/>
          </w:tcPr>
          <w:p w14:paraId="52E1EDE1"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406FAB54" w14:textId="77777777" w:rsidR="008A7490" w:rsidRPr="0062691B" w:rsidRDefault="008A7490" w:rsidP="0062691B">
            <w:pPr>
              <w:rPr>
                <w:rFonts w:asciiTheme="minorHAnsi" w:eastAsia="Times New Roman" w:hAnsiTheme="minorHAnsi" w:cstheme="minorHAnsi"/>
                <w:sz w:val="22"/>
                <w:lang w:val="fr-FR" w:eastAsia="en-GB"/>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70C8026" w14:textId="77777777" w:rsidR="008A7490" w:rsidRPr="0062691B" w:rsidRDefault="008A7490" w:rsidP="0062691B">
            <w:pPr>
              <w:rPr>
                <w:rFonts w:asciiTheme="minorHAnsi" w:eastAsia="Times New Roman" w:hAnsiTheme="minorHAnsi" w:cstheme="minorHAnsi"/>
                <w:sz w:val="22"/>
                <w:lang w:val="fr-FR" w:eastAsia="en-GB"/>
              </w:rPr>
            </w:pPr>
            <w:r w:rsidRPr="0062691B">
              <w:rPr>
                <w:rFonts w:asciiTheme="minorHAnsi" w:eastAsia="Times New Roman" w:hAnsiTheme="minorHAnsi" w:cstheme="minorHAnsi"/>
                <w:sz w:val="22"/>
                <w:lang w:val="fr-FR" w:eastAsia="en-GB"/>
              </w:rPr>
              <w:t xml:space="preserve">Dans quelle mesure les interventions WASH sont-elles alignées sur la politique et les plans du gouvernement ? </w:t>
            </w:r>
          </w:p>
        </w:tc>
        <w:tc>
          <w:tcPr>
            <w:tcW w:w="5066" w:type="dxa"/>
            <w:vMerge/>
            <w:tcBorders>
              <w:left w:val="single" w:sz="4" w:space="0" w:color="auto"/>
              <w:right w:val="single" w:sz="8" w:space="0" w:color="auto"/>
            </w:tcBorders>
          </w:tcPr>
          <w:p w14:paraId="559CE1FC" w14:textId="77777777" w:rsidR="008A7490" w:rsidRPr="0062691B" w:rsidRDefault="008A7490" w:rsidP="0062691B">
            <w:pPr>
              <w:rPr>
                <w:rFonts w:ascii="Segoe UI" w:eastAsia="Times New Roman" w:hAnsi="Segoe UI" w:cs="Segoe UI"/>
                <w:sz w:val="22"/>
                <w:lang w:val="fr-FR" w:eastAsia="en-GB"/>
              </w:rPr>
            </w:pPr>
          </w:p>
        </w:tc>
      </w:tr>
      <w:tr w:rsidR="008A7490" w:rsidRPr="0062691B" w14:paraId="167F5338" w14:textId="77777777" w:rsidTr="0062691B">
        <w:trPr>
          <w:trHeight w:val="61"/>
        </w:trPr>
        <w:tc>
          <w:tcPr>
            <w:tcW w:w="1659" w:type="dxa"/>
            <w:vMerge/>
            <w:tcBorders>
              <w:left w:val="single" w:sz="8" w:space="0" w:color="auto"/>
              <w:bottom w:val="single" w:sz="4" w:space="0" w:color="auto"/>
              <w:right w:val="single" w:sz="8" w:space="0" w:color="auto"/>
            </w:tcBorders>
            <w:shd w:val="clear" w:color="auto" w:fill="auto"/>
            <w:vAlign w:val="center"/>
          </w:tcPr>
          <w:p w14:paraId="67E88737" w14:textId="77777777" w:rsidR="008A7490" w:rsidRPr="0062691B" w:rsidRDefault="008A7490" w:rsidP="0062691B">
            <w:pPr>
              <w:jc w:val="center"/>
              <w:rPr>
                <w:color w:val="000000"/>
                <w:sz w:val="22"/>
                <w:lang w:val="fr-FR"/>
              </w:rPr>
            </w:pPr>
          </w:p>
        </w:tc>
        <w:tc>
          <w:tcPr>
            <w:tcW w:w="6411" w:type="dxa"/>
            <w:vMerge/>
            <w:tcBorders>
              <w:left w:val="nil"/>
              <w:bottom w:val="single" w:sz="4" w:space="0" w:color="auto"/>
              <w:right w:val="single" w:sz="8" w:space="0" w:color="auto"/>
            </w:tcBorders>
            <w:shd w:val="clear" w:color="auto" w:fill="auto"/>
          </w:tcPr>
          <w:p w14:paraId="5E982D28" w14:textId="77777777" w:rsidR="008A7490" w:rsidRPr="0062691B" w:rsidRDefault="008A7490" w:rsidP="0062691B">
            <w:pPr>
              <w:rPr>
                <w:color w:val="000000"/>
                <w:sz w:val="22"/>
                <w:lang w:val="fr-FR"/>
              </w:rPr>
            </w:pPr>
          </w:p>
        </w:tc>
        <w:tc>
          <w:tcPr>
            <w:tcW w:w="3402" w:type="dxa"/>
            <w:vMerge/>
            <w:tcBorders>
              <w:left w:val="nil"/>
              <w:bottom w:val="single" w:sz="4" w:space="0" w:color="auto"/>
              <w:right w:val="single" w:sz="4" w:space="0" w:color="auto"/>
            </w:tcBorders>
          </w:tcPr>
          <w:p w14:paraId="0F09521E" w14:textId="77777777" w:rsidR="008A7490" w:rsidRPr="0062691B" w:rsidRDefault="008A7490" w:rsidP="0062691B">
            <w:pPr>
              <w:rPr>
                <w:rFonts w:asciiTheme="minorHAnsi" w:hAnsiTheme="minorHAnsi" w:cstheme="minorHAnsi"/>
                <w:color w:val="000000"/>
                <w:sz w:val="22"/>
                <w:lang w:val="fr-FR"/>
              </w:rPr>
            </w:pPr>
          </w:p>
        </w:tc>
        <w:tc>
          <w:tcPr>
            <w:tcW w:w="43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73A002AA" w14:textId="77777777" w:rsidR="008A7490" w:rsidRPr="0062691B" w:rsidRDefault="008A7490" w:rsidP="0062691B">
            <w:pPr>
              <w:rPr>
                <w:rFonts w:asciiTheme="minorHAnsi" w:hAnsiTheme="minorHAnsi" w:cstheme="minorHAnsi"/>
                <w:color w:val="000000"/>
                <w:sz w:val="22"/>
                <w:lang w:val="fr-FR"/>
              </w:rPr>
            </w:pPr>
            <w:r w:rsidRPr="0062691B">
              <w:rPr>
                <w:rFonts w:asciiTheme="minorHAnsi" w:hAnsiTheme="minorHAnsi" w:cstheme="minorHAnsi"/>
                <w:color w:val="000000"/>
                <w:sz w:val="22"/>
                <w:lang w:val="fr-FR"/>
              </w:rPr>
              <w:t>Dans quelle mesure les chefs de gouvernement sont-ils le fer de lance et/ou les initiateurs des interventions/programmes WASH ?</w:t>
            </w:r>
          </w:p>
        </w:tc>
        <w:tc>
          <w:tcPr>
            <w:tcW w:w="5066" w:type="dxa"/>
            <w:vMerge/>
            <w:tcBorders>
              <w:left w:val="single" w:sz="4" w:space="0" w:color="auto"/>
              <w:bottom w:val="single" w:sz="4" w:space="0" w:color="auto"/>
              <w:right w:val="single" w:sz="8" w:space="0" w:color="auto"/>
            </w:tcBorders>
          </w:tcPr>
          <w:p w14:paraId="5C9335AF" w14:textId="77777777" w:rsidR="008A7490" w:rsidRPr="0062691B" w:rsidRDefault="008A7490" w:rsidP="0062691B">
            <w:pPr>
              <w:rPr>
                <w:color w:val="000000"/>
                <w:sz w:val="22"/>
                <w:lang w:val="fr-FR"/>
              </w:rPr>
            </w:pPr>
          </w:p>
        </w:tc>
      </w:tr>
    </w:tbl>
    <w:p w14:paraId="2DA83A40" w14:textId="77777777" w:rsidR="008A7490" w:rsidRPr="00461E79" w:rsidRDefault="008A7490" w:rsidP="0062691B">
      <w:pPr>
        <w:rPr>
          <w:lang w:val="fr-FR"/>
        </w:rPr>
      </w:pPr>
    </w:p>
    <w:p w14:paraId="77B3F7A6" w14:textId="77777777" w:rsidR="008A7490" w:rsidRPr="00461E79" w:rsidRDefault="008A7490" w:rsidP="0062691B">
      <w:pPr>
        <w:jc w:val="center"/>
        <w:rPr>
          <w:rFonts w:ascii="Arial" w:hAnsi="Arial" w:cs="Arial"/>
          <w:b/>
          <w:lang w:val="fr-FR"/>
        </w:rPr>
      </w:pPr>
    </w:p>
    <w:sectPr w:rsidR="008A7490" w:rsidRPr="00461E79" w:rsidSect="0062691B">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33E40" w14:textId="77777777" w:rsidR="00A26439" w:rsidRDefault="00A26439" w:rsidP="00B67FF0">
      <w:pPr>
        <w:spacing w:after="0" w:line="240" w:lineRule="auto"/>
      </w:pPr>
      <w:r>
        <w:separator/>
      </w:r>
    </w:p>
  </w:endnote>
  <w:endnote w:type="continuationSeparator" w:id="0">
    <w:p w14:paraId="00D1F9DC" w14:textId="77777777" w:rsidR="00A26439" w:rsidRDefault="00A26439" w:rsidP="00B6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w:altName w:val="Calibri"/>
    <w:charset w:val="00"/>
    <w:family w:val="swiss"/>
    <w:pitch w:val="variable"/>
    <w:sig w:usb0="E00002F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Noto Sans" w:hAnsi="Noto Sans" w:cstheme="minorBidi"/>
        <w:color w:val="auto"/>
        <w:sz w:val="18"/>
        <w:szCs w:val="22"/>
      </w:rPr>
      <w:id w:val="-1650508368"/>
      <w:docPartObj>
        <w:docPartGallery w:val="Page Numbers (Bottom of Page)"/>
        <w:docPartUnique/>
      </w:docPartObj>
    </w:sdtPr>
    <w:sdtEndPr>
      <w:rPr>
        <w:noProof/>
      </w:rPr>
    </w:sdtEndPr>
    <w:sdtContent>
      <w:p w14:paraId="2D493981" w14:textId="6D2FD982" w:rsidR="00815CEA" w:rsidRPr="001B4C4D" w:rsidRDefault="00094014" w:rsidP="00815CEA">
        <w:pPr>
          <w:pStyle w:val="Default"/>
          <w:rPr>
            <w:rFonts w:ascii="Arial" w:eastAsia="SimSun" w:hAnsi="Arial" w:cs="Arial"/>
            <w:sz w:val="16"/>
            <w:szCs w:val="16"/>
            <w:lang w:val="fr-FR"/>
          </w:rPr>
        </w:pPr>
        <w:r w:rsidRPr="00A101A8">
          <w:rPr>
            <w:rFonts w:ascii="Arial" w:hAnsi="Arial" w:cs="Arial"/>
            <w:b/>
            <w:bCs/>
            <w:noProof/>
            <w:sz w:val="22"/>
            <w:szCs w:val="22"/>
            <w:lang w:val="fr-FR" w:eastAsia="fr-FR"/>
          </w:rPr>
          <w:drawing>
            <wp:anchor distT="0" distB="0" distL="114300" distR="114300" simplePos="0" relativeHeight="251661312" behindDoc="0" locked="0" layoutInCell="1" allowOverlap="1" wp14:anchorId="305EA9F0" wp14:editId="1AD7464B">
              <wp:simplePos x="0" y="0"/>
              <wp:positionH relativeFrom="margin">
                <wp:align>right</wp:align>
              </wp:positionH>
              <wp:positionV relativeFrom="paragraph">
                <wp:posOffset>193675</wp:posOffset>
              </wp:positionV>
              <wp:extent cx="1229360" cy="457200"/>
              <wp:effectExtent l="0" t="0" r="8890" b="0"/>
              <wp:wrapTight wrapText="bothSides">
                <wp:wrapPolygon edited="0">
                  <wp:start x="335" y="900"/>
                  <wp:lineTo x="0" y="17100"/>
                  <wp:lineTo x="669" y="20700"/>
                  <wp:lineTo x="20752" y="20700"/>
                  <wp:lineTo x="21421" y="10800"/>
                  <wp:lineTo x="18744" y="9000"/>
                  <wp:lineTo x="4351" y="900"/>
                  <wp:lineTo x="335" y="9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Aid Tertiary LRG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360" cy="457200"/>
                      </a:xfrm>
                      <a:prstGeom prst="rect">
                        <a:avLst/>
                      </a:prstGeom>
                    </pic:spPr>
                  </pic:pic>
                </a:graphicData>
              </a:graphic>
              <wp14:sizeRelH relativeFrom="margin">
                <wp14:pctWidth>0</wp14:pctWidth>
              </wp14:sizeRelH>
              <wp14:sizeRelV relativeFrom="margin">
                <wp14:pctHeight>0</wp14:pctHeight>
              </wp14:sizeRelV>
            </wp:anchor>
          </w:drawing>
        </w:r>
        <w:r w:rsidR="00815CEA" w:rsidRPr="001B4C4D">
          <w:rPr>
            <w:rFonts w:eastAsia="SimSun"/>
            <w:color w:val="7E7E7E"/>
            <w:sz w:val="16"/>
            <w:szCs w:val="16"/>
            <w:lang w:val="fr-FR"/>
          </w:rPr>
          <w:t xml:space="preserve"> </w:t>
        </w:r>
        <w:proofErr w:type="spellStart"/>
        <w:r w:rsidR="00815CEA" w:rsidRPr="001B4C4D">
          <w:rPr>
            <w:color w:val="808080"/>
            <w:sz w:val="16"/>
            <w:szCs w:val="16"/>
            <w:lang w:val="fr-FR"/>
          </w:rPr>
          <w:t>WaterAid</w:t>
        </w:r>
        <w:proofErr w:type="spellEnd"/>
        <w:r w:rsidR="00815CEA" w:rsidRPr="001B4C4D">
          <w:rPr>
            <w:color w:val="808080"/>
            <w:sz w:val="16"/>
            <w:szCs w:val="16"/>
            <w:lang w:val="fr-FR"/>
          </w:rPr>
          <w:t xml:space="preserve"> est une organisation caritative enregistrée : Australie : AN 99 700 687 141. Canada : </w:t>
        </w:r>
        <w:r w:rsidR="00815CEA" w:rsidRPr="001B4C4D">
          <w:rPr>
            <w:color w:val="7E7E7E"/>
            <w:sz w:val="16"/>
            <w:szCs w:val="16"/>
            <w:lang w:val="fr-FR"/>
          </w:rPr>
          <w:t xml:space="preserve">119288934 RR0001. Inde : U85100DL2010NPL200169. Japon : </w:t>
        </w:r>
        <w:proofErr w:type="spellStart"/>
        <w:r w:rsidR="00815CEA" w:rsidRPr="00F62B83">
          <w:rPr>
            <w:rFonts w:eastAsia="SimSun"/>
            <w:color w:val="7E7E7E"/>
            <w:sz w:val="16"/>
            <w:szCs w:val="16"/>
          </w:rPr>
          <w:t>特定非営利活動法人ウォーターエイドジャパン</w:t>
        </w:r>
        <w:proofErr w:type="spellEnd"/>
        <w:r w:rsidR="00815CEA" w:rsidRPr="001B4C4D">
          <w:rPr>
            <w:rFonts w:eastAsia="SimSun"/>
            <w:color w:val="7E7E7E"/>
            <w:sz w:val="16"/>
            <w:szCs w:val="16"/>
            <w:lang w:val="fr-FR"/>
          </w:rPr>
          <w:t>(</w:t>
        </w:r>
        <w:proofErr w:type="spellStart"/>
        <w:r w:rsidR="00815CEA" w:rsidRPr="00F62B83">
          <w:rPr>
            <w:rFonts w:eastAsia="SimSun"/>
            <w:color w:val="7E7E7E"/>
            <w:sz w:val="16"/>
            <w:szCs w:val="16"/>
          </w:rPr>
          <w:t>認定</w:t>
        </w:r>
        <w:proofErr w:type="spellEnd"/>
        <w:r w:rsidR="00815CEA" w:rsidRPr="001B4C4D">
          <w:rPr>
            <w:rFonts w:eastAsia="SimSun"/>
            <w:color w:val="7E7E7E"/>
            <w:sz w:val="16"/>
            <w:szCs w:val="16"/>
            <w:lang w:val="fr-FR"/>
          </w:rPr>
          <w:t>NPO</w:t>
        </w:r>
        <w:proofErr w:type="spellStart"/>
        <w:r w:rsidR="00815CEA" w:rsidRPr="00F62B83">
          <w:rPr>
            <w:rFonts w:eastAsia="SimSun"/>
            <w:color w:val="7E7E7E"/>
            <w:sz w:val="16"/>
            <w:szCs w:val="16"/>
          </w:rPr>
          <w:t>法人</w:t>
        </w:r>
        <w:proofErr w:type="spellEnd"/>
        <w:r w:rsidR="00815CEA" w:rsidRPr="001B4C4D">
          <w:rPr>
            <w:rFonts w:eastAsia="SimSun"/>
            <w:color w:val="7E7E7E"/>
            <w:sz w:val="16"/>
            <w:szCs w:val="16"/>
            <w:lang w:val="fr-FR"/>
          </w:rPr>
          <w:t xml:space="preserve">) </w:t>
        </w:r>
        <w:proofErr w:type="spellStart"/>
        <w:r w:rsidR="00815CEA" w:rsidRPr="001B4C4D">
          <w:rPr>
            <w:rFonts w:eastAsia="SimSun"/>
            <w:color w:val="7E7E7E"/>
            <w:sz w:val="16"/>
            <w:szCs w:val="16"/>
            <w:lang w:val="fr-FR"/>
          </w:rPr>
          <w:t>WaterAid</w:t>
        </w:r>
        <w:proofErr w:type="spellEnd"/>
        <w:r w:rsidR="00815CEA" w:rsidRPr="001B4C4D">
          <w:rPr>
            <w:rFonts w:eastAsia="SimSun"/>
            <w:color w:val="7E7E7E"/>
            <w:sz w:val="16"/>
            <w:szCs w:val="16"/>
            <w:lang w:val="fr-FR"/>
          </w:rPr>
          <w:t xml:space="preserve"> Japan est une société à but non lucratif spécifiée (société à but non lucratif certifiée). Suède : Org.nr : 802426-1268, PG : 90 01 62-9, BG : 900-1629. Royaume-Uni : 288701 (Angleterre et Pays de Galles) et SC039479 </w:t>
        </w:r>
        <w:r w:rsidR="00815CEA" w:rsidRPr="001B4C4D">
          <w:rPr>
            <w:rFonts w:eastAsia="SimSun"/>
            <w:color w:val="808080"/>
            <w:sz w:val="16"/>
            <w:szCs w:val="16"/>
            <w:lang w:val="fr-FR"/>
          </w:rPr>
          <w:t xml:space="preserve">(Écosse). États-Unis : </w:t>
        </w:r>
        <w:proofErr w:type="spellStart"/>
        <w:r w:rsidR="00815CEA" w:rsidRPr="001B4C4D">
          <w:rPr>
            <w:rFonts w:eastAsia="SimSun"/>
            <w:color w:val="808080"/>
            <w:sz w:val="16"/>
            <w:szCs w:val="16"/>
            <w:lang w:val="fr-FR"/>
          </w:rPr>
          <w:t>WaterAid</w:t>
        </w:r>
        <w:proofErr w:type="spellEnd"/>
        <w:r w:rsidR="00815CEA" w:rsidRPr="001B4C4D">
          <w:rPr>
            <w:rFonts w:eastAsia="SimSun"/>
            <w:color w:val="808080"/>
            <w:sz w:val="16"/>
            <w:szCs w:val="16"/>
            <w:lang w:val="fr-FR"/>
          </w:rPr>
          <w:t xml:space="preserve"> America est une organisation à but non lucratif de type 501(c) (3). </w:t>
        </w:r>
      </w:p>
      <w:p w14:paraId="58026968" w14:textId="0F5AE67E" w:rsidR="002A2044" w:rsidRDefault="001C4323">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6C2B" w14:textId="77777777" w:rsidR="00A26439" w:rsidRDefault="00A26439" w:rsidP="00B67FF0">
      <w:pPr>
        <w:spacing w:after="0" w:line="240" w:lineRule="auto"/>
      </w:pPr>
      <w:r>
        <w:separator/>
      </w:r>
    </w:p>
  </w:footnote>
  <w:footnote w:type="continuationSeparator" w:id="0">
    <w:p w14:paraId="563B1770" w14:textId="77777777" w:rsidR="00A26439" w:rsidRDefault="00A26439" w:rsidP="00B6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C256" w14:textId="5DA9DD41" w:rsidR="002A2044" w:rsidRPr="0062691B" w:rsidRDefault="0062691B" w:rsidP="0062691B">
    <w:pPr>
      <w:pStyle w:val="En-tte"/>
      <w:rPr>
        <w:lang w:val="fr-FR"/>
      </w:rPr>
    </w:pPr>
    <w:r w:rsidRPr="0062691B">
      <w:rPr>
        <w:rFonts w:ascii="Arial" w:hAnsi="Arial" w:cs="Arial"/>
        <w:b/>
        <w:color w:val="00B0EF"/>
        <w:sz w:val="48"/>
        <w:szCs w:val="48"/>
        <w:lang w:val="fr-FR"/>
      </w:rPr>
      <w:t xml:space="preserve">Détails et questions sur les </w:t>
    </w:r>
    <w:r w:rsidR="00D35910">
      <w:rPr>
        <w:rFonts w:ascii="Arial" w:hAnsi="Arial" w:cs="Arial"/>
        <w:b/>
        <w:color w:val="00B0EF"/>
        <w:sz w:val="48"/>
        <w:szCs w:val="48"/>
        <w:lang w:val="fr-FR"/>
      </w:rPr>
      <w:t>éléments constitutifs du système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062"/>
    <w:multiLevelType w:val="hybridMultilevel"/>
    <w:tmpl w:val="DAF0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0796"/>
    <w:multiLevelType w:val="hybridMultilevel"/>
    <w:tmpl w:val="944E09F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6138D"/>
    <w:multiLevelType w:val="hybridMultilevel"/>
    <w:tmpl w:val="6EEA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746F"/>
    <w:multiLevelType w:val="hybridMultilevel"/>
    <w:tmpl w:val="673CC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C4618"/>
    <w:multiLevelType w:val="hybridMultilevel"/>
    <w:tmpl w:val="B1C8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5DA0"/>
    <w:multiLevelType w:val="hybridMultilevel"/>
    <w:tmpl w:val="337A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364"/>
    <w:multiLevelType w:val="hybridMultilevel"/>
    <w:tmpl w:val="1EAA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D23DB"/>
    <w:multiLevelType w:val="hybridMultilevel"/>
    <w:tmpl w:val="A958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24966"/>
    <w:multiLevelType w:val="hybridMultilevel"/>
    <w:tmpl w:val="1BD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102A3"/>
    <w:multiLevelType w:val="hybridMultilevel"/>
    <w:tmpl w:val="A350B4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17025781"/>
    <w:multiLevelType w:val="hybridMultilevel"/>
    <w:tmpl w:val="F8E02DE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042EEA"/>
    <w:multiLevelType w:val="hybridMultilevel"/>
    <w:tmpl w:val="FCF4A7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AA96932"/>
    <w:multiLevelType w:val="hybridMultilevel"/>
    <w:tmpl w:val="345AE330"/>
    <w:lvl w:ilvl="0" w:tplc="5EEAC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AA47C0"/>
    <w:multiLevelType w:val="hybridMultilevel"/>
    <w:tmpl w:val="844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C779B"/>
    <w:multiLevelType w:val="hybridMultilevel"/>
    <w:tmpl w:val="A18610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F1A5A"/>
    <w:multiLevelType w:val="hybridMultilevel"/>
    <w:tmpl w:val="6EF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A0BB9"/>
    <w:multiLevelType w:val="hybridMultilevel"/>
    <w:tmpl w:val="3920D5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051393"/>
    <w:multiLevelType w:val="hybridMultilevel"/>
    <w:tmpl w:val="5144EE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F6A11"/>
    <w:multiLevelType w:val="hybridMultilevel"/>
    <w:tmpl w:val="FD36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335"/>
    <w:multiLevelType w:val="hybridMultilevel"/>
    <w:tmpl w:val="B14C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956C1"/>
    <w:multiLevelType w:val="hybridMultilevel"/>
    <w:tmpl w:val="CE60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0D6F"/>
    <w:multiLevelType w:val="hybridMultilevel"/>
    <w:tmpl w:val="BC78D080"/>
    <w:lvl w:ilvl="0" w:tplc="66F4227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A06AC"/>
    <w:multiLevelType w:val="hybridMultilevel"/>
    <w:tmpl w:val="693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C188A"/>
    <w:multiLevelType w:val="hybridMultilevel"/>
    <w:tmpl w:val="C4602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7B3E6D"/>
    <w:multiLevelType w:val="hybridMultilevel"/>
    <w:tmpl w:val="A294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07C2"/>
    <w:multiLevelType w:val="hybridMultilevel"/>
    <w:tmpl w:val="C11008AE"/>
    <w:lvl w:ilvl="0" w:tplc="DBB0AE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16DB4"/>
    <w:multiLevelType w:val="hybridMultilevel"/>
    <w:tmpl w:val="9DAE9898"/>
    <w:lvl w:ilvl="0" w:tplc="AEF432D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84FBB"/>
    <w:multiLevelType w:val="hybridMultilevel"/>
    <w:tmpl w:val="138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B6400"/>
    <w:multiLevelType w:val="hybridMultilevel"/>
    <w:tmpl w:val="5FDE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A144A"/>
    <w:multiLevelType w:val="hybridMultilevel"/>
    <w:tmpl w:val="3920D5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1056ED"/>
    <w:multiLevelType w:val="hybridMultilevel"/>
    <w:tmpl w:val="0C7E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46D31"/>
    <w:multiLevelType w:val="hybridMultilevel"/>
    <w:tmpl w:val="3920D5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A4E0C"/>
    <w:multiLevelType w:val="hybridMultilevel"/>
    <w:tmpl w:val="5942C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954CC"/>
    <w:multiLevelType w:val="hybridMultilevel"/>
    <w:tmpl w:val="E13C5F90"/>
    <w:lvl w:ilvl="0" w:tplc="79DEAA5E">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EE96E">
      <w:start w:val="1"/>
      <w:numFmt w:val="bullet"/>
      <w:lvlText w:val="o"/>
      <w:lvlJc w:val="left"/>
      <w:pPr>
        <w:ind w:left="1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ACBBBE">
      <w:start w:val="1"/>
      <w:numFmt w:val="bullet"/>
      <w:lvlText w:val="▪"/>
      <w:lvlJc w:val="left"/>
      <w:pPr>
        <w:ind w:left="2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FAED20">
      <w:start w:val="1"/>
      <w:numFmt w:val="bullet"/>
      <w:lvlText w:val="•"/>
      <w:lvlJc w:val="left"/>
      <w:pPr>
        <w:ind w:left="2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D42AD8">
      <w:start w:val="1"/>
      <w:numFmt w:val="bullet"/>
      <w:lvlText w:val="o"/>
      <w:lvlJc w:val="left"/>
      <w:pPr>
        <w:ind w:left="3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5490D8">
      <w:start w:val="1"/>
      <w:numFmt w:val="bullet"/>
      <w:lvlText w:val="▪"/>
      <w:lvlJc w:val="left"/>
      <w:pPr>
        <w:ind w:left="4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2725C">
      <w:start w:val="1"/>
      <w:numFmt w:val="bullet"/>
      <w:lvlText w:val="•"/>
      <w:lvlJc w:val="left"/>
      <w:pPr>
        <w:ind w:left="4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AB25C">
      <w:start w:val="1"/>
      <w:numFmt w:val="bullet"/>
      <w:lvlText w:val="o"/>
      <w:lvlJc w:val="left"/>
      <w:pPr>
        <w:ind w:left="5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A06CC4">
      <w:start w:val="1"/>
      <w:numFmt w:val="bullet"/>
      <w:lvlText w:val="▪"/>
      <w:lvlJc w:val="left"/>
      <w:pPr>
        <w:ind w:left="6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E94C40"/>
    <w:multiLevelType w:val="hybridMultilevel"/>
    <w:tmpl w:val="EDFE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C466C"/>
    <w:multiLevelType w:val="hybridMultilevel"/>
    <w:tmpl w:val="857A220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AB73E8"/>
    <w:multiLevelType w:val="hybridMultilevel"/>
    <w:tmpl w:val="686442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165A59"/>
    <w:multiLevelType w:val="hybridMultilevel"/>
    <w:tmpl w:val="3920D5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8"/>
  </w:num>
  <w:num w:numId="3">
    <w:abstractNumId w:val="28"/>
  </w:num>
  <w:num w:numId="4">
    <w:abstractNumId w:val="19"/>
  </w:num>
  <w:num w:numId="5">
    <w:abstractNumId w:val="13"/>
  </w:num>
  <w:num w:numId="6">
    <w:abstractNumId w:val="6"/>
  </w:num>
  <w:num w:numId="7">
    <w:abstractNumId w:val="15"/>
  </w:num>
  <w:num w:numId="8">
    <w:abstractNumId w:val="30"/>
  </w:num>
  <w:num w:numId="9">
    <w:abstractNumId w:val="20"/>
  </w:num>
  <w:num w:numId="10">
    <w:abstractNumId w:val="2"/>
  </w:num>
  <w:num w:numId="11">
    <w:abstractNumId w:val="7"/>
  </w:num>
  <w:num w:numId="12">
    <w:abstractNumId w:val="34"/>
  </w:num>
  <w:num w:numId="13">
    <w:abstractNumId w:val="0"/>
  </w:num>
  <w:num w:numId="14">
    <w:abstractNumId w:val="5"/>
  </w:num>
  <w:num w:numId="15">
    <w:abstractNumId w:val="9"/>
  </w:num>
  <w:num w:numId="16">
    <w:abstractNumId w:val="11"/>
  </w:num>
  <w:num w:numId="17">
    <w:abstractNumId w:val="27"/>
  </w:num>
  <w:num w:numId="18">
    <w:abstractNumId w:val="22"/>
  </w:num>
  <w:num w:numId="19">
    <w:abstractNumId w:val="4"/>
  </w:num>
  <w:num w:numId="20">
    <w:abstractNumId w:val="8"/>
  </w:num>
  <w:num w:numId="21">
    <w:abstractNumId w:val="25"/>
  </w:num>
  <w:num w:numId="22">
    <w:abstractNumId w:val="21"/>
  </w:num>
  <w:num w:numId="23">
    <w:abstractNumId w:val="24"/>
  </w:num>
  <w:num w:numId="24">
    <w:abstractNumId w:val="1"/>
  </w:num>
  <w:num w:numId="25">
    <w:abstractNumId w:val="12"/>
  </w:num>
  <w:num w:numId="26">
    <w:abstractNumId w:val="10"/>
  </w:num>
  <w:num w:numId="27">
    <w:abstractNumId w:val="17"/>
  </w:num>
  <w:num w:numId="28">
    <w:abstractNumId w:val="29"/>
  </w:num>
  <w:num w:numId="29">
    <w:abstractNumId w:val="35"/>
  </w:num>
  <w:num w:numId="30">
    <w:abstractNumId w:val="3"/>
  </w:num>
  <w:num w:numId="31">
    <w:abstractNumId w:val="31"/>
  </w:num>
  <w:num w:numId="32">
    <w:abstractNumId w:val="14"/>
  </w:num>
  <w:num w:numId="33">
    <w:abstractNumId w:val="26"/>
  </w:num>
  <w:num w:numId="34">
    <w:abstractNumId w:val="23"/>
  </w:num>
  <w:num w:numId="35">
    <w:abstractNumId w:val="37"/>
  </w:num>
  <w:num w:numId="36">
    <w:abstractNumId w:val="32"/>
  </w:num>
  <w:num w:numId="37">
    <w:abstractNumId w:val="3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DUwNzE2sQAiIyUdpeDU4uLM/DyQAsNaABP19qUsAAAA"/>
  </w:docVars>
  <w:rsids>
    <w:rsidRoot w:val="00AB336E"/>
    <w:rsid w:val="000111CF"/>
    <w:rsid w:val="00026651"/>
    <w:rsid w:val="00046782"/>
    <w:rsid w:val="00073FFE"/>
    <w:rsid w:val="00080000"/>
    <w:rsid w:val="00094014"/>
    <w:rsid w:val="00094786"/>
    <w:rsid w:val="00097B94"/>
    <w:rsid w:val="000C586B"/>
    <w:rsid w:val="000D41C9"/>
    <w:rsid w:val="000E7A2C"/>
    <w:rsid w:val="00102428"/>
    <w:rsid w:val="00121EE8"/>
    <w:rsid w:val="00137EFC"/>
    <w:rsid w:val="0014163D"/>
    <w:rsid w:val="00175238"/>
    <w:rsid w:val="00176E46"/>
    <w:rsid w:val="001B4C4D"/>
    <w:rsid w:val="001C4323"/>
    <w:rsid w:val="00240523"/>
    <w:rsid w:val="002704C2"/>
    <w:rsid w:val="002A2044"/>
    <w:rsid w:val="002D5B6D"/>
    <w:rsid w:val="002D6788"/>
    <w:rsid w:val="002F5B94"/>
    <w:rsid w:val="003A770B"/>
    <w:rsid w:val="003B6975"/>
    <w:rsid w:val="003B74A6"/>
    <w:rsid w:val="003D6026"/>
    <w:rsid w:val="00414311"/>
    <w:rsid w:val="00461E79"/>
    <w:rsid w:val="00477657"/>
    <w:rsid w:val="00483420"/>
    <w:rsid w:val="0048517F"/>
    <w:rsid w:val="004919A0"/>
    <w:rsid w:val="0049384A"/>
    <w:rsid w:val="004D3518"/>
    <w:rsid w:val="004F4BBD"/>
    <w:rsid w:val="0052578F"/>
    <w:rsid w:val="0057179F"/>
    <w:rsid w:val="0057609A"/>
    <w:rsid w:val="0058142F"/>
    <w:rsid w:val="005A1BA4"/>
    <w:rsid w:val="005A5B43"/>
    <w:rsid w:val="005C5EEA"/>
    <w:rsid w:val="005D0B08"/>
    <w:rsid w:val="005D7286"/>
    <w:rsid w:val="00607169"/>
    <w:rsid w:val="0061463F"/>
    <w:rsid w:val="0062691B"/>
    <w:rsid w:val="006342D0"/>
    <w:rsid w:val="00634875"/>
    <w:rsid w:val="00656363"/>
    <w:rsid w:val="00656CFB"/>
    <w:rsid w:val="0067485B"/>
    <w:rsid w:val="006B5344"/>
    <w:rsid w:val="006B7C98"/>
    <w:rsid w:val="006C6CBB"/>
    <w:rsid w:val="006E1166"/>
    <w:rsid w:val="006F2D62"/>
    <w:rsid w:val="006F6C07"/>
    <w:rsid w:val="00710C94"/>
    <w:rsid w:val="00737D3D"/>
    <w:rsid w:val="00754E6D"/>
    <w:rsid w:val="00767B4F"/>
    <w:rsid w:val="00772A46"/>
    <w:rsid w:val="00787694"/>
    <w:rsid w:val="007B1B53"/>
    <w:rsid w:val="007C49A5"/>
    <w:rsid w:val="00810AA9"/>
    <w:rsid w:val="00815CEA"/>
    <w:rsid w:val="008166B8"/>
    <w:rsid w:val="008166ED"/>
    <w:rsid w:val="00821333"/>
    <w:rsid w:val="00834668"/>
    <w:rsid w:val="008613CA"/>
    <w:rsid w:val="00893D68"/>
    <w:rsid w:val="008A7490"/>
    <w:rsid w:val="008B458A"/>
    <w:rsid w:val="009020D4"/>
    <w:rsid w:val="00905D82"/>
    <w:rsid w:val="00920B81"/>
    <w:rsid w:val="0093389C"/>
    <w:rsid w:val="00936FD8"/>
    <w:rsid w:val="009601AA"/>
    <w:rsid w:val="00984451"/>
    <w:rsid w:val="00987A02"/>
    <w:rsid w:val="009D4575"/>
    <w:rsid w:val="00A07921"/>
    <w:rsid w:val="00A14C59"/>
    <w:rsid w:val="00A1675F"/>
    <w:rsid w:val="00A26439"/>
    <w:rsid w:val="00A61C97"/>
    <w:rsid w:val="00AB336E"/>
    <w:rsid w:val="00AB3D00"/>
    <w:rsid w:val="00AE1A14"/>
    <w:rsid w:val="00AE269F"/>
    <w:rsid w:val="00AF0E7B"/>
    <w:rsid w:val="00AF14E4"/>
    <w:rsid w:val="00B354F1"/>
    <w:rsid w:val="00B66209"/>
    <w:rsid w:val="00B67FF0"/>
    <w:rsid w:val="00BF04D3"/>
    <w:rsid w:val="00BF0613"/>
    <w:rsid w:val="00C141D2"/>
    <w:rsid w:val="00C20569"/>
    <w:rsid w:val="00C366E8"/>
    <w:rsid w:val="00C43D72"/>
    <w:rsid w:val="00C634E5"/>
    <w:rsid w:val="00C65954"/>
    <w:rsid w:val="00C87897"/>
    <w:rsid w:val="00C87FBD"/>
    <w:rsid w:val="00C95780"/>
    <w:rsid w:val="00C962F0"/>
    <w:rsid w:val="00CD3F80"/>
    <w:rsid w:val="00D14A17"/>
    <w:rsid w:val="00D20BB9"/>
    <w:rsid w:val="00D35910"/>
    <w:rsid w:val="00D840C2"/>
    <w:rsid w:val="00D96FB0"/>
    <w:rsid w:val="00DB2610"/>
    <w:rsid w:val="00DC0E0A"/>
    <w:rsid w:val="00DD49B8"/>
    <w:rsid w:val="00E017F2"/>
    <w:rsid w:val="00E13D4B"/>
    <w:rsid w:val="00E54555"/>
    <w:rsid w:val="00EA6C88"/>
    <w:rsid w:val="00EB7EBC"/>
    <w:rsid w:val="00EC4119"/>
    <w:rsid w:val="00EF5714"/>
    <w:rsid w:val="00F309B9"/>
    <w:rsid w:val="00F86B4D"/>
    <w:rsid w:val="00F9629F"/>
    <w:rsid w:val="00F96992"/>
    <w:rsid w:val="00FD796C"/>
    <w:rsid w:val="00FE64ED"/>
    <w:rsid w:val="00F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3C0DF"/>
  <w15:docId w15:val="{DEB26CAB-F8C8-478C-B72F-B8B74239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oto Sans" w:eastAsiaTheme="minorHAnsi" w:hAnsi="Noto San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7FF0"/>
    <w:pPr>
      <w:tabs>
        <w:tab w:val="center" w:pos="4513"/>
        <w:tab w:val="right" w:pos="9026"/>
      </w:tabs>
      <w:spacing w:after="0" w:line="240" w:lineRule="auto"/>
    </w:pPr>
  </w:style>
  <w:style w:type="character" w:customStyle="1" w:styleId="En-tteCar">
    <w:name w:val="En-tête Car"/>
    <w:basedOn w:val="Policepardfaut"/>
    <w:link w:val="En-tte"/>
    <w:uiPriority w:val="99"/>
    <w:rsid w:val="00B67FF0"/>
  </w:style>
  <w:style w:type="paragraph" w:styleId="Pieddepage">
    <w:name w:val="footer"/>
    <w:basedOn w:val="Normal"/>
    <w:link w:val="PieddepageCar"/>
    <w:uiPriority w:val="99"/>
    <w:unhideWhenUsed/>
    <w:rsid w:val="00B67FF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7FF0"/>
  </w:style>
  <w:style w:type="paragraph" w:styleId="NormalWeb">
    <w:name w:val="Normal (Web)"/>
    <w:basedOn w:val="Normal"/>
    <w:uiPriority w:val="99"/>
    <w:semiHidden/>
    <w:unhideWhenUsed/>
    <w:rsid w:val="00B67FF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extedebulles">
    <w:name w:val="Balloon Text"/>
    <w:basedOn w:val="Normal"/>
    <w:link w:val="TextedebullesCar"/>
    <w:uiPriority w:val="99"/>
    <w:semiHidden/>
    <w:unhideWhenUsed/>
    <w:rsid w:val="00737D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7D3D"/>
    <w:rPr>
      <w:rFonts w:ascii="Segoe UI" w:hAnsi="Segoe UI" w:cs="Segoe UI"/>
      <w:sz w:val="18"/>
      <w:szCs w:val="18"/>
    </w:rPr>
  </w:style>
  <w:style w:type="paragraph" w:customStyle="1" w:styleId="Pa3">
    <w:name w:val="Pa3"/>
    <w:basedOn w:val="Normal"/>
    <w:next w:val="Normal"/>
    <w:uiPriority w:val="99"/>
    <w:rsid w:val="00CD3F80"/>
    <w:pPr>
      <w:autoSpaceDE w:val="0"/>
      <w:autoSpaceDN w:val="0"/>
      <w:adjustRightInd w:val="0"/>
      <w:spacing w:after="0" w:line="221" w:lineRule="atLeast"/>
    </w:pPr>
    <w:rPr>
      <w:szCs w:val="24"/>
    </w:rPr>
  </w:style>
  <w:style w:type="paragraph" w:customStyle="1" w:styleId="Default">
    <w:name w:val="Default"/>
    <w:rsid w:val="00815CEA"/>
    <w:pPr>
      <w:autoSpaceDE w:val="0"/>
      <w:autoSpaceDN w:val="0"/>
      <w:adjustRightInd w:val="0"/>
      <w:spacing w:after="0" w:line="240" w:lineRule="auto"/>
    </w:pPr>
    <w:rPr>
      <w:rFonts w:ascii="Calibri" w:hAnsi="Calibri" w:cs="Calibri"/>
      <w:color w:val="000000"/>
      <w:szCs w:val="24"/>
    </w:rPr>
  </w:style>
  <w:style w:type="paragraph" w:styleId="Paragraphedeliste">
    <w:name w:val="List Paragraph"/>
    <w:basedOn w:val="Normal"/>
    <w:uiPriority w:val="34"/>
    <w:qFormat/>
    <w:rsid w:val="008A7490"/>
    <w:pPr>
      <w:spacing w:after="0" w:line="240" w:lineRule="auto"/>
      <w:ind w:left="720"/>
      <w:contextualSpacing/>
    </w:pPr>
    <w:rPr>
      <w:rFonts w:ascii="Calibri" w:hAnsi="Calibri" w:cs="Times New Roman"/>
      <w:szCs w:val="24"/>
      <w:lang w:val="en-AU" w:eastAsia="en-AU"/>
    </w:rPr>
  </w:style>
  <w:style w:type="table" w:styleId="Grilledutableau">
    <w:name w:val="Table Grid"/>
    <w:basedOn w:val="TableauNormal"/>
    <w:uiPriority w:val="39"/>
    <w:rsid w:val="008A7490"/>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A7490"/>
    <w:rPr>
      <w:sz w:val="18"/>
      <w:szCs w:val="18"/>
    </w:rPr>
  </w:style>
  <w:style w:type="paragraph" w:styleId="Commentaire">
    <w:name w:val="annotation text"/>
    <w:basedOn w:val="Normal"/>
    <w:link w:val="CommentaireCar"/>
    <w:uiPriority w:val="99"/>
    <w:semiHidden/>
    <w:unhideWhenUsed/>
    <w:rsid w:val="008A7490"/>
    <w:pPr>
      <w:spacing w:after="0" w:line="240" w:lineRule="auto"/>
    </w:pPr>
    <w:rPr>
      <w:rFonts w:asciiTheme="minorHAnsi" w:hAnsiTheme="minorHAnsi"/>
      <w:szCs w:val="24"/>
    </w:rPr>
  </w:style>
  <w:style w:type="character" w:customStyle="1" w:styleId="CommentaireCar">
    <w:name w:val="Commentaire Car"/>
    <w:basedOn w:val="Policepardfaut"/>
    <w:link w:val="Commentaire"/>
    <w:uiPriority w:val="99"/>
    <w:semiHidden/>
    <w:rsid w:val="008A7490"/>
    <w:rPr>
      <w:rFonts w:asciiTheme="minorHAnsi" w:hAnsiTheme="minorHAnsi"/>
      <w:szCs w:val="24"/>
    </w:rPr>
  </w:style>
  <w:style w:type="paragraph" w:styleId="Objetducommentaire">
    <w:name w:val="annotation subject"/>
    <w:basedOn w:val="Commentaire"/>
    <w:next w:val="Commentaire"/>
    <w:link w:val="ObjetducommentaireCar"/>
    <w:uiPriority w:val="99"/>
    <w:semiHidden/>
    <w:unhideWhenUsed/>
    <w:rsid w:val="008A7490"/>
    <w:rPr>
      <w:b/>
      <w:bCs/>
      <w:sz w:val="20"/>
      <w:szCs w:val="20"/>
    </w:rPr>
  </w:style>
  <w:style w:type="character" w:customStyle="1" w:styleId="ObjetducommentaireCar">
    <w:name w:val="Objet du commentaire Car"/>
    <w:basedOn w:val="CommentaireCar"/>
    <w:link w:val="Objetducommentaire"/>
    <w:uiPriority w:val="99"/>
    <w:semiHidden/>
    <w:rsid w:val="008A7490"/>
    <w:rPr>
      <w:rFonts w:asciiTheme="minorHAnsi" w:hAnsiTheme="minorHAnsi"/>
      <w:b/>
      <w:bCs/>
      <w:sz w:val="20"/>
      <w:szCs w:val="20"/>
    </w:rPr>
  </w:style>
  <w:style w:type="character" w:styleId="Lienhypertexte">
    <w:name w:val="Hyperlink"/>
    <w:basedOn w:val="Policepardfaut"/>
    <w:uiPriority w:val="99"/>
    <w:unhideWhenUsed/>
    <w:rsid w:val="008A7490"/>
    <w:rPr>
      <w:color w:val="0563C1" w:themeColor="hyperlink"/>
      <w:u w:val="single"/>
    </w:rPr>
  </w:style>
  <w:style w:type="character" w:styleId="Mentionnonrsolue">
    <w:name w:val="Unresolved Mention"/>
    <w:basedOn w:val="Policepardfaut"/>
    <w:uiPriority w:val="99"/>
    <w:rsid w:val="008A7490"/>
    <w:rPr>
      <w:color w:val="605E5C"/>
      <w:shd w:val="clear" w:color="auto" w:fill="E1DFDD"/>
    </w:rPr>
  </w:style>
  <w:style w:type="character" w:styleId="Lienhypertextesuivivisit">
    <w:name w:val="FollowedHyperlink"/>
    <w:basedOn w:val="Policepardfaut"/>
    <w:uiPriority w:val="99"/>
    <w:semiHidden/>
    <w:unhideWhenUsed/>
    <w:rsid w:val="008A7490"/>
    <w:rPr>
      <w:color w:val="954F72"/>
      <w:u w:val="single"/>
    </w:rPr>
  </w:style>
  <w:style w:type="paragraph" w:customStyle="1" w:styleId="msonormal0">
    <w:name w:val="msonormal"/>
    <w:basedOn w:val="Normal"/>
    <w:rsid w:val="008A7490"/>
    <w:pPr>
      <w:spacing w:before="100" w:beforeAutospacing="1" w:after="100" w:afterAutospacing="1" w:line="240" w:lineRule="auto"/>
    </w:pPr>
    <w:rPr>
      <w:rFonts w:ascii="Times New Roman" w:eastAsia="Times New Roman" w:hAnsi="Times New Roman" w:cs="Times New Roman"/>
      <w:szCs w:val="24"/>
      <w:lang w:val="fr-MG" w:eastAsia="fr-MG"/>
    </w:rPr>
  </w:style>
  <w:style w:type="paragraph" w:customStyle="1" w:styleId="font0">
    <w:name w:val="font0"/>
    <w:basedOn w:val="Normal"/>
    <w:rsid w:val="008A7490"/>
    <w:pPr>
      <w:spacing w:before="100" w:beforeAutospacing="1" w:after="100" w:afterAutospacing="1" w:line="240" w:lineRule="auto"/>
    </w:pPr>
    <w:rPr>
      <w:rFonts w:ascii="Calibri" w:eastAsia="Times New Roman" w:hAnsi="Calibri" w:cs="Calibri"/>
      <w:color w:val="000000"/>
      <w:sz w:val="22"/>
      <w:lang w:val="fr-MG" w:eastAsia="fr-MG"/>
    </w:rPr>
  </w:style>
  <w:style w:type="paragraph" w:customStyle="1" w:styleId="font5">
    <w:name w:val="font5"/>
    <w:basedOn w:val="Normal"/>
    <w:rsid w:val="008A7490"/>
    <w:pPr>
      <w:spacing w:before="100" w:beforeAutospacing="1" w:after="100" w:afterAutospacing="1" w:line="240" w:lineRule="auto"/>
    </w:pPr>
    <w:rPr>
      <w:rFonts w:ascii="Calibri" w:eastAsia="Times New Roman" w:hAnsi="Calibri" w:cs="Calibri"/>
      <w:i/>
      <w:iCs/>
      <w:color w:val="000000"/>
      <w:sz w:val="22"/>
      <w:lang w:val="fr-MG" w:eastAsia="fr-MG"/>
    </w:rPr>
  </w:style>
  <w:style w:type="paragraph" w:customStyle="1" w:styleId="font6">
    <w:name w:val="font6"/>
    <w:basedOn w:val="Normal"/>
    <w:rsid w:val="008A7490"/>
    <w:pPr>
      <w:spacing w:before="100" w:beforeAutospacing="1" w:after="100" w:afterAutospacing="1" w:line="240" w:lineRule="auto"/>
    </w:pPr>
    <w:rPr>
      <w:rFonts w:ascii="Calibri" w:eastAsia="Times New Roman" w:hAnsi="Calibri" w:cs="Calibri"/>
      <w:b/>
      <w:bCs/>
      <w:color w:val="FF0000"/>
      <w:sz w:val="22"/>
      <w:lang w:val="fr-MG" w:eastAsia="fr-MG"/>
    </w:rPr>
  </w:style>
  <w:style w:type="paragraph" w:customStyle="1" w:styleId="xl65">
    <w:name w:val="xl65"/>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66">
    <w:name w:val="xl66"/>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67">
    <w:name w:val="xl67"/>
    <w:basedOn w:val="Normal"/>
    <w:rsid w:val="008A749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color w:val="FFFFFF"/>
      <w:szCs w:val="24"/>
      <w:lang w:val="fr-MG" w:eastAsia="fr-MG"/>
    </w:rPr>
  </w:style>
  <w:style w:type="paragraph" w:customStyle="1" w:styleId="xl68">
    <w:name w:val="xl68"/>
    <w:basedOn w:val="Normal"/>
    <w:rsid w:val="008A749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69">
    <w:name w:val="xl69"/>
    <w:basedOn w:val="Normal"/>
    <w:rsid w:val="008A749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0">
    <w:name w:val="xl70"/>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1">
    <w:name w:val="xl71"/>
    <w:basedOn w:val="Normal"/>
    <w:rsid w:val="008A7490"/>
    <w:pPr>
      <w:pBdr>
        <w:top w:val="single" w:sz="4" w:space="0" w:color="auto"/>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2">
    <w:name w:val="xl72"/>
    <w:basedOn w:val="Normal"/>
    <w:rsid w:val="008A7490"/>
    <w:pPr>
      <w:pBdr>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3">
    <w:name w:val="xl73"/>
    <w:basedOn w:val="Normal"/>
    <w:rsid w:val="008A7490"/>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4">
    <w:name w:val="xl74"/>
    <w:basedOn w:val="Normal"/>
    <w:rsid w:val="008A7490"/>
    <w:pPr>
      <w:pBdr>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75">
    <w:name w:val="xl75"/>
    <w:basedOn w:val="Normal"/>
    <w:rsid w:val="008A7490"/>
    <w:pPr>
      <w:pBdr>
        <w:left w:val="single" w:sz="4" w:space="11" w:color="auto"/>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76">
    <w:name w:val="xl76"/>
    <w:basedOn w:val="Normal"/>
    <w:rsid w:val="008A7490"/>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7">
    <w:name w:val="xl77"/>
    <w:basedOn w:val="Normal"/>
    <w:rsid w:val="008A7490"/>
    <w:pP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78">
    <w:name w:val="xl78"/>
    <w:basedOn w:val="Normal"/>
    <w:rsid w:val="008A749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79">
    <w:name w:val="xl79"/>
    <w:basedOn w:val="Normal"/>
    <w:rsid w:val="008A7490"/>
    <w:pPr>
      <w:spacing w:before="100" w:beforeAutospacing="1" w:after="100" w:afterAutospacing="1" w:line="240" w:lineRule="auto"/>
      <w:textAlignment w:val="top"/>
    </w:pPr>
    <w:rPr>
      <w:rFonts w:ascii="Times New Roman" w:eastAsia="Times New Roman" w:hAnsi="Times New Roman" w:cs="Times New Roman"/>
      <w:b/>
      <w:bCs/>
      <w:color w:val="FF0000"/>
      <w:szCs w:val="24"/>
      <w:lang w:val="fr-MG" w:eastAsia="fr-MG"/>
    </w:rPr>
  </w:style>
  <w:style w:type="paragraph" w:customStyle="1" w:styleId="xl80">
    <w:name w:val="xl80"/>
    <w:basedOn w:val="Normal"/>
    <w:rsid w:val="008A7490"/>
    <w:pPr>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1">
    <w:name w:val="xl81"/>
    <w:basedOn w:val="Normal"/>
    <w:rsid w:val="008A749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82">
    <w:name w:val="xl82"/>
    <w:basedOn w:val="Normal"/>
    <w:rsid w:val="008A749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3">
    <w:name w:val="xl83"/>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84">
    <w:name w:val="xl84"/>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5">
    <w:name w:val="xl85"/>
    <w:basedOn w:val="Normal"/>
    <w:rsid w:val="008A749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6">
    <w:name w:val="xl86"/>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7">
    <w:name w:val="xl87"/>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88">
    <w:name w:val="xl88"/>
    <w:basedOn w:val="Normal"/>
    <w:rsid w:val="008A7490"/>
    <w:pPr>
      <w:pBdr>
        <w:top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89">
    <w:name w:val="xl89"/>
    <w:basedOn w:val="Normal"/>
    <w:rsid w:val="008A7490"/>
    <w:pPr>
      <w:pBdr>
        <w:bottom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90">
    <w:name w:val="xl90"/>
    <w:basedOn w:val="Normal"/>
    <w:rsid w:val="008A7490"/>
    <w:pPr>
      <w:pBdr>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91">
    <w:name w:val="xl91"/>
    <w:basedOn w:val="Normal"/>
    <w:rsid w:val="008A7490"/>
    <w:pPr>
      <w:pBdr>
        <w:lef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2">
    <w:name w:val="xl92"/>
    <w:basedOn w:val="Normal"/>
    <w:rsid w:val="008A7490"/>
    <w:pP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3">
    <w:name w:val="xl93"/>
    <w:basedOn w:val="Normal"/>
    <w:rsid w:val="008A7490"/>
    <w:pPr>
      <w:pBdr>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94">
    <w:name w:val="xl94"/>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95">
    <w:name w:val="xl95"/>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96">
    <w:name w:val="xl96"/>
    <w:basedOn w:val="Normal"/>
    <w:rsid w:val="008A749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7">
    <w:name w:val="xl97"/>
    <w:basedOn w:val="Normal"/>
    <w:rsid w:val="008A7490"/>
    <w:pPr>
      <w:pBdr>
        <w:top w:val="single" w:sz="4" w:space="0" w:color="auto"/>
        <w:bottom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8">
    <w:name w:val="xl98"/>
    <w:basedOn w:val="Normal"/>
    <w:rsid w:val="008A749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rFonts w:ascii="Times New Roman" w:eastAsia="Times New Roman" w:hAnsi="Times New Roman" w:cs="Times New Roman"/>
      <w:szCs w:val="24"/>
      <w:lang w:val="fr-MG" w:eastAsia="fr-MG"/>
    </w:rPr>
  </w:style>
  <w:style w:type="paragraph" w:customStyle="1" w:styleId="xl99">
    <w:name w:val="xl99"/>
    <w:basedOn w:val="Normal"/>
    <w:rsid w:val="008A7490"/>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0">
    <w:name w:val="xl100"/>
    <w:basedOn w:val="Normal"/>
    <w:rsid w:val="008A7490"/>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1">
    <w:name w:val="xl101"/>
    <w:basedOn w:val="Normal"/>
    <w:rsid w:val="008A7490"/>
    <w:pPr>
      <w:pBdr>
        <w:top w:val="single" w:sz="4" w:space="0" w:color="auto"/>
        <w:left w:val="single" w:sz="4" w:space="11"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02">
    <w:name w:val="xl102"/>
    <w:basedOn w:val="Normal"/>
    <w:rsid w:val="008A749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3">
    <w:name w:val="xl103"/>
    <w:basedOn w:val="Normal"/>
    <w:rsid w:val="008A7490"/>
    <w:pPr>
      <w:pBdr>
        <w:top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4">
    <w:name w:val="xl104"/>
    <w:basedOn w:val="Normal"/>
    <w:rsid w:val="008A74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05">
    <w:name w:val="xl105"/>
    <w:basedOn w:val="Normal"/>
    <w:rsid w:val="008A7490"/>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6">
    <w:name w:val="xl106"/>
    <w:basedOn w:val="Normal"/>
    <w:rsid w:val="008A7490"/>
    <w:pPr>
      <w:pBdr>
        <w:top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7">
    <w:name w:val="xl107"/>
    <w:basedOn w:val="Normal"/>
    <w:rsid w:val="008A7490"/>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08">
    <w:name w:val="xl108"/>
    <w:basedOn w:val="Normal"/>
    <w:rsid w:val="008A7490"/>
    <w:pPr>
      <w:pBdr>
        <w:left w:val="single" w:sz="4" w:space="11" w:color="auto"/>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09">
    <w:name w:val="xl109"/>
    <w:basedOn w:val="Normal"/>
    <w:rsid w:val="008A749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0">
    <w:name w:val="xl110"/>
    <w:basedOn w:val="Normal"/>
    <w:rsid w:val="008A7490"/>
    <w:pPr>
      <w:pBdr>
        <w:bottom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1">
    <w:name w:val="xl111"/>
    <w:basedOn w:val="Normal"/>
    <w:rsid w:val="008A749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Cs w:val="24"/>
      <w:lang w:val="fr-MG" w:eastAsia="fr-MG"/>
    </w:rPr>
  </w:style>
  <w:style w:type="paragraph" w:customStyle="1" w:styleId="xl112">
    <w:name w:val="xl112"/>
    <w:basedOn w:val="Normal"/>
    <w:rsid w:val="008A7490"/>
    <w:pPr>
      <w:pBdr>
        <w:top w:val="single" w:sz="4" w:space="0" w:color="auto"/>
        <w:left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13">
    <w:name w:val="xl113"/>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4">
    <w:name w:val="xl114"/>
    <w:basedOn w:val="Normal"/>
    <w:rsid w:val="008A7490"/>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15">
    <w:name w:val="xl115"/>
    <w:basedOn w:val="Normal"/>
    <w:rsid w:val="008A74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6">
    <w:name w:val="xl116"/>
    <w:basedOn w:val="Normal"/>
    <w:rsid w:val="008A74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7">
    <w:name w:val="xl117"/>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8">
    <w:name w:val="xl118"/>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19">
    <w:name w:val="xl119"/>
    <w:basedOn w:val="Normal"/>
    <w:rsid w:val="008A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20">
    <w:name w:val="xl120"/>
    <w:basedOn w:val="Normal"/>
    <w:rsid w:val="008A7490"/>
    <w:pPr>
      <w:pBdr>
        <w:left w:val="single" w:sz="4" w:space="11" w:color="auto"/>
        <w:bottom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1">
    <w:name w:val="xl121"/>
    <w:basedOn w:val="Normal"/>
    <w:rsid w:val="008A7490"/>
    <w:pPr>
      <w:pBdr>
        <w:bottom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2">
    <w:name w:val="xl122"/>
    <w:basedOn w:val="Normal"/>
    <w:rsid w:val="008A7490"/>
    <w:pPr>
      <w:pBdr>
        <w:bottom w:val="single" w:sz="4" w:space="0" w:color="auto"/>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3">
    <w:name w:val="xl123"/>
    <w:basedOn w:val="Normal"/>
    <w:rsid w:val="008A7490"/>
    <w:pPr>
      <w:pBdr>
        <w:left w:val="single" w:sz="4" w:space="11"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4">
    <w:name w:val="xl124"/>
    <w:basedOn w:val="Normal"/>
    <w:rsid w:val="008A7490"/>
    <w:pP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5">
    <w:name w:val="xl125"/>
    <w:basedOn w:val="Normal"/>
    <w:rsid w:val="008A7490"/>
    <w:pPr>
      <w:pBdr>
        <w:right w:val="single" w:sz="4" w:space="0" w:color="auto"/>
      </w:pBdr>
      <w:shd w:val="clear" w:color="000000" w:fill="B4C6E7"/>
      <w:spacing w:before="100" w:beforeAutospacing="1" w:after="100" w:afterAutospacing="1" w:line="240" w:lineRule="auto"/>
      <w:ind w:firstLineChars="100" w:firstLine="100"/>
      <w:textAlignment w:val="top"/>
    </w:pPr>
    <w:rPr>
      <w:rFonts w:ascii="Times New Roman" w:eastAsia="Times New Roman" w:hAnsi="Times New Roman" w:cs="Times New Roman"/>
      <w:szCs w:val="24"/>
      <w:lang w:val="fr-MG" w:eastAsia="fr-MG"/>
    </w:rPr>
  </w:style>
  <w:style w:type="paragraph" w:customStyle="1" w:styleId="xl126">
    <w:name w:val="xl126"/>
    <w:basedOn w:val="Normal"/>
    <w:rsid w:val="008A7490"/>
    <w:pPr>
      <w:pBdr>
        <w:top w:val="single" w:sz="4" w:space="0" w:color="auto"/>
        <w:lef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7">
    <w:name w:val="xl127"/>
    <w:basedOn w:val="Normal"/>
    <w:rsid w:val="008A7490"/>
    <w:pPr>
      <w:pBdr>
        <w:top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8">
    <w:name w:val="xl128"/>
    <w:basedOn w:val="Normal"/>
    <w:rsid w:val="008A7490"/>
    <w:pPr>
      <w:pBdr>
        <w:top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 w:type="paragraph" w:customStyle="1" w:styleId="xl129">
    <w:name w:val="xl129"/>
    <w:basedOn w:val="Normal"/>
    <w:rsid w:val="008A7490"/>
    <w:pPr>
      <w:pBdr>
        <w:left w:val="single" w:sz="4" w:space="0" w:color="auto"/>
        <w:bottom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0">
    <w:name w:val="xl130"/>
    <w:basedOn w:val="Normal"/>
    <w:rsid w:val="008A7490"/>
    <w:pPr>
      <w:pBdr>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1">
    <w:name w:val="xl131"/>
    <w:basedOn w:val="Normal"/>
    <w:rsid w:val="008A74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Cs w:val="24"/>
      <w:lang w:val="fr-MG" w:eastAsia="fr-MG"/>
    </w:rPr>
  </w:style>
  <w:style w:type="paragraph" w:customStyle="1" w:styleId="xl132">
    <w:name w:val="xl132"/>
    <w:basedOn w:val="Normal"/>
    <w:rsid w:val="008A7490"/>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3">
    <w:name w:val="xl133"/>
    <w:basedOn w:val="Normal"/>
    <w:rsid w:val="008A7490"/>
    <w:pPr>
      <w:pBdr>
        <w:top w:val="single" w:sz="4" w:space="0" w:color="auto"/>
        <w:bottom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4">
    <w:name w:val="xl134"/>
    <w:basedOn w:val="Normal"/>
    <w:rsid w:val="008A7490"/>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5">
    <w:name w:val="xl135"/>
    <w:basedOn w:val="Normal"/>
    <w:rsid w:val="008A7490"/>
    <w:pPr>
      <w:pBdr>
        <w:top w:val="single" w:sz="4" w:space="0" w:color="auto"/>
        <w:left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6">
    <w:name w:val="xl136"/>
    <w:basedOn w:val="Normal"/>
    <w:rsid w:val="008A7490"/>
    <w:pPr>
      <w:pBdr>
        <w:top w:val="single" w:sz="4" w:space="0" w:color="auto"/>
        <w:bottom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7">
    <w:name w:val="xl137"/>
    <w:basedOn w:val="Normal"/>
    <w:rsid w:val="008A7490"/>
    <w:pPr>
      <w:pBdr>
        <w:top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8">
    <w:name w:val="xl138"/>
    <w:basedOn w:val="Normal"/>
    <w:rsid w:val="008A7490"/>
    <w:pPr>
      <w:pBdr>
        <w:left w:val="single" w:sz="4" w:space="0" w:color="auto"/>
        <w:bottom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39">
    <w:name w:val="xl139"/>
    <w:basedOn w:val="Normal"/>
    <w:rsid w:val="008A7490"/>
    <w:pPr>
      <w:pBdr>
        <w:bottom w:val="single" w:sz="4" w:space="0" w:color="auto"/>
        <w:right w:val="single" w:sz="4" w:space="0" w:color="auto"/>
      </w:pBdr>
      <w:shd w:val="clear" w:color="000000" w:fill="B4C6E7"/>
      <w:spacing w:before="100" w:beforeAutospacing="1" w:after="100" w:afterAutospacing="1" w:line="240" w:lineRule="auto"/>
      <w:textAlignment w:val="top"/>
    </w:pPr>
    <w:rPr>
      <w:rFonts w:ascii="Times New Roman" w:eastAsia="Times New Roman" w:hAnsi="Times New Roman" w:cs="Times New Roman"/>
      <w:b/>
      <w:bCs/>
      <w:szCs w:val="24"/>
      <w:lang w:val="fr-MG" w:eastAsia="fr-MG"/>
    </w:rPr>
  </w:style>
  <w:style w:type="paragraph" w:customStyle="1" w:styleId="xl140">
    <w:name w:val="xl140"/>
    <w:basedOn w:val="Normal"/>
    <w:rsid w:val="008A7490"/>
    <w:pPr>
      <w:pBdr>
        <w:top w:val="single" w:sz="4" w:space="0" w:color="auto"/>
        <w:bottom w:val="single" w:sz="4" w:space="0" w:color="auto"/>
      </w:pBdr>
      <w:shd w:val="clear" w:color="000000" w:fill="D9E1F2"/>
      <w:spacing w:before="100" w:beforeAutospacing="1" w:after="100" w:afterAutospacing="1" w:line="240" w:lineRule="auto"/>
      <w:textAlignment w:val="top"/>
    </w:pPr>
    <w:rPr>
      <w:rFonts w:ascii="Times New Roman" w:eastAsia="Times New Roman" w:hAnsi="Times New Roman" w:cs="Times New Roman"/>
      <w:szCs w:val="24"/>
      <w:lang w:val="fr-MG" w:eastAsia="fr-MG"/>
    </w:rPr>
  </w:style>
  <w:style w:type="paragraph" w:customStyle="1" w:styleId="xl141">
    <w:name w:val="xl141"/>
    <w:basedOn w:val="Normal"/>
    <w:rsid w:val="008A7490"/>
    <w:pPr>
      <w:pBdr>
        <w:top w:val="single" w:sz="4" w:space="0" w:color="auto"/>
        <w:left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Cs w:val="24"/>
      <w:lang w:val="fr-MG" w:eastAsia="fr-M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4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CE0721829CB49834EAE86A4765C17" ma:contentTypeVersion="14" ma:contentTypeDescription="Create a new document." ma:contentTypeScope="" ma:versionID="d78460542acf14b220cacc66a1753f3f">
  <xsd:schema xmlns:xsd="http://www.w3.org/2001/XMLSchema" xmlns:xs="http://www.w3.org/2001/XMLSchema" xmlns:p="http://schemas.microsoft.com/office/2006/metadata/properties" xmlns:ns1="http://schemas.microsoft.com/sharepoint/v3" xmlns:ns2="6e9518bd-051d-4907-9047-baffb9a3a0ff" xmlns:ns3="3bdca969-f9ee-44bb-a9e2-a160dd224463" targetNamespace="http://schemas.microsoft.com/office/2006/metadata/properties" ma:root="true" ma:fieldsID="756be566b52422cb086c47c0f5cb976e" ns1:_="" ns2:_="" ns3:_="">
    <xsd:import namespace="http://schemas.microsoft.com/sharepoint/v3"/>
    <xsd:import namespace="6e9518bd-051d-4907-9047-baffb9a3a0ff"/>
    <xsd:import namespace="3bdca969-f9ee-44bb-a9e2-a160dd224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518bd-051d-4907-9047-baffb9a3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ca969-f9ee-44bb-a9e2-a160dd224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0775-7737-4238-BB05-87B429E52A79}">
  <ds:schemaRefs>
    <ds:schemaRef ds:uri="http://schemas.microsoft.com/sharepoint/v3/contenttype/forms"/>
  </ds:schemaRefs>
</ds:datastoreItem>
</file>

<file path=customXml/itemProps2.xml><?xml version="1.0" encoding="utf-8"?>
<ds:datastoreItem xmlns:ds="http://schemas.openxmlformats.org/officeDocument/2006/customXml" ds:itemID="{36C91F15-6D39-4EAC-BC38-15F014BEB5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5046B6-EB36-42A2-8A78-869A69D3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518bd-051d-4907-9047-baffb9a3a0ff"/>
    <ds:schemaRef ds:uri="3bdca969-f9ee-44bb-a9e2-a160dd224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3DAF1-3E68-4B6B-A60E-117DE18C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3964</Words>
  <Characters>22598</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WaterAid</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Crichton-Smith</dc:creator>
  <cp:keywords/>
  <dc:description/>
  <cp:lastModifiedBy>Rodolphe Rakotoharisoa</cp:lastModifiedBy>
  <cp:revision>2</cp:revision>
  <cp:lastPrinted>2019-12-18T17:54:00Z</cp:lastPrinted>
  <dcterms:created xsi:type="dcterms:W3CDTF">2021-07-09T18:02:00Z</dcterms:created>
  <dcterms:modified xsi:type="dcterms:W3CDTF">2021-07-09T18:02:00Z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0x0101006D5CE0721829CB49834EAE86A4765C17</vt:lpwstr>
  </property>
</Properties>
</file>