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0F7FA" w14:textId="77777777" w:rsidR="007A7BD0" w:rsidRPr="00B57B2E" w:rsidRDefault="007A7BD0" w:rsidP="007A7BD0">
      <w:pPr>
        <w:spacing w:line="276" w:lineRule="auto"/>
        <w:jc w:val="center"/>
        <w:rPr>
          <w:rFonts w:cstheme="minorHAnsi"/>
          <w:b/>
          <w:sz w:val="28"/>
          <w:szCs w:val="28"/>
        </w:rPr>
      </w:pPr>
      <w:r w:rsidRPr="00B57B2E">
        <w:rPr>
          <w:rFonts w:cs="Arial"/>
          <w:b/>
          <w:bCs/>
          <w:noProof/>
          <w:sz w:val="28"/>
          <w:szCs w:val="28"/>
          <w:lang w:eastAsia="fr-FR"/>
        </w:rPr>
        <w:drawing>
          <wp:inline distT="0" distB="0" distL="0" distR="0" wp14:anchorId="5FD5233D" wp14:editId="0EB5D7B2">
            <wp:extent cx="718688" cy="900000"/>
            <wp:effectExtent l="0" t="0" r="5715" b="0"/>
            <wp:docPr id="10" name="Image 9">
              <a:extLst xmlns:a="http://schemas.openxmlformats.org/drawingml/2006/main">
                <a:ext uri="{FF2B5EF4-FFF2-40B4-BE49-F238E27FC236}">
                  <a16:creationId xmlns:a16="http://schemas.microsoft.com/office/drawing/2014/main" id="{14B48459-0249-4C79-9CBB-BC14C52A81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14B48459-0249-4C79-9CBB-BC14C52A815B}"/>
                        </a:ext>
                      </a:extLst>
                    </pic:cNvPr>
                    <pic:cNvPicPr>
                      <a:picLocks noChangeAspect="1"/>
                    </pic:cNvPicPr>
                  </pic:nvPicPr>
                  <pic:blipFill>
                    <a:blip r:embed="rId5"/>
                    <a:stretch>
                      <a:fillRect/>
                    </a:stretch>
                  </pic:blipFill>
                  <pic:spPr>
                    <a:xfrm>
                      <a:off x="0" y="0"/>
                      <a:ext cx="718688" cy="900000"/>
                    </a:xfrm>
                    <a:prstGeom prst="rect">
                      <a:avLst/>
                    </a:prstGeom>
                  </pic:spPr>
                </pic:pic>
              </a:graphicData>
            </a:graphic>
          </wp:inline>
        </w:drawing>
      </w:r>
    </w:p>
    <w:p w14:paraId="0716115C" w14:textId="77777777" w:rsidR="007A7BD0" w:rsidRPr="001A4D5C" w:rsidRDefault="007A7BD0" w:rsidP="007A7BD0">
      <w:pPr>
        <w:spacing w:line="276" w:lineRule="auto"/>
        <w:jc w:val="center"/>
        <w:rPr>
          <w:rFonts w:cstheme="minorHAnsi"/>
          <w:b/>
          <w:sz w:val="28"/>
          <w:szCs w:val="28"/>
          <w:lang w:val="fr-FR"/>
        </w:rPr>
      </w:pPr>
      <w:r w:rsidRPr="001A4D5C">
        <w:rPr>
          <w:rFonts w:cstheme="minorHAnsi"/>
          <w:b/>
          <w:sz w:val="28"/>
          <w:szCs w:val="28"/>
          <w:lang w:val="fr-FR"/>
        </w:rPr>
        <w:t>Projet Miranga</w:t>
      </w:r>
    </w:p>
    <w:p w14:paraId="74A49A3C" w14:textId="77777777" w:rsidR="007A7BD0" w:rsidRPr="001A4D5C" w:rsidRDefault="007A7BD0" w:rsidP="007A7BD0">
      <w:pPr>
        <w:spacing w:line="276" w:lineRule="auto"/>
        <w:jc w:val="center"/>
        <w:rPr>
          <w:rFonts w:cstheme="minorHAnsi"/>
          <w:b/>
          <w:sz w:val="28"/>
          <w:szCs w:val="28"/>
          <w:lang w:val="fr-FR"/>
        </w:rPr>
      </w:pPr>
      <w:r w:rsidRPr="001A4D5C">
        <w:rPr>
          <w:rFonts w:cstheme="minorHAnsi"/>
          <w:b/>
          <w:sz w:val="28"/>
          <w:szCs w:val="28"/>
          <w:lang w:val="fr-FR"/>
        </w:rPr>
        <w:t>Termes de référence</w:t>
      </w:r>
    </w:p>
    <w:p w14:paraId="2E7F3CF3" w14:textId="77777777" w:rsidR="00CA4FD3" w:rsidRPr="001A4D5C" w:rsidRDefault="00CA4FD3" w:rsidP="007A7BD0">
      <w:pPr>
        <w:spacing w:line="276" w:lineRule="auto"/>
        <w:jc w:val="center"/>
        <w:rPr>
          <w:rFonts w:cstheme="minorHAnsi"/>
          <w:b/>
          <w:sz w:val="28"/>
          <w:szCs w:val="28"/>
          <w:lang w:val="fr-FR"/>
        </w:rPr>
      </w:pPr>
    </w:p>
    <w:p w14:paraId="35AA4D63" w14:textId="016F8C72" w:rsidR="007A7BD0" w:rsidRPr="001A4D5C" w:rsidRDefault="007A7BD0" w:rsidP="007A7BD0">
      <w:pPr>
        <w:spacing w:line="276" w:lineRule="auto"/>
        <w:jc w:val="center"/>
        <w:rPr>
          <w:rFonts w:cstheme="minorHAnsi"/>
          <w:b/>
          <w:sz w:val="28"/>
          <w:szCs w:val="28"/>
          <w:lang w:val="fr-FR"/>
        </w:rPr>
      </w:pPr>
      <w:bookmarkStart w:id="0" w:name="_Hlk165301233"/>
      <w:r w:rsidRPr="001A4D5C">
        <w:rPr>
          <w:rFonts w:cstheme="minorHAnsi"/>
          <w:b/>
          <w:sz w:val="28"/>
          <w:szCs w:val="28"/>
          <w:lang w:val="fr-FR"/>
        </w:rPr>
        <w:t xml:space="preserve">Prestation de consultance pour </w:t>
      </w:r>
      <w:r w:rsidR="00CA4FD3" w:rsidRPr="001A4D5C">
        <w:rPr>
          <w:rFonts w:cstheme="minorHAnsi"/>
          <w:b/>
          <w:sz w:val="28"/>
          <w:szCs w:val="28"/>
          <w:lang w:val="fr-FR"/>
        </w:rPr>
        <w:t>la conception de produits</w:t>
      </w:r>
      <w:r w:rsidRPr="001A4D5C">
        <w:rPr>
          <w:rFonts w:cstheme="minorHAnsi"/>
          <w:b/>
          <w:sz w:val="28"/>
          <w:szCs w:val="28"/>
          <w:lang w:val="fr-FR"/>
        </w:rPr>
        <w:t xml:space="preserve"> financiers et d’assurance</w:t>
      </w:r>
      <w:r w:rsidR="00700503" w:rsidRPr="001A4D5C">
        <w:rPr>
          <w:rFonts w:cstheme="minorHAnsi"/>
          <w:b/>
          <w:sz w:val="28"/>
          <w:szCs w:val="28"/>
          <w:lang w:val="fr-FR"/>
        </w:rPr>
        <w:t>s</w:t>
      </w:r>
      <w:r w:rsidR="0047585C">
        <w:rPr>
          <w:rFonts w:cstheme="minorHAnsi"/>
          <w:b/>
          <w:sz w:val="28"/>
          <w:szCs w:val="28"/>
          <w:lang w:val="fr-FR"/>
        </w:rPr>
        <w:t xml:space="preserve"> </w:t>
      </w:r>
      <w:r w:rsidR="00CA4FD3" w:rsidRPr="001A4D5C">
        <w:rPr>
          <w:rFonts w:cstheme="minorHAnsi"/>
          <w:b/>
          <w:sz w:val="28"/>
          <w:szCs w:val="28"/>
          <w:lang w:val="fr-FR"/>
        </w:rPr>
        <w:t xml:space="preserve">types </w:t>
      </w:r>
      <w:r w:rsidRPr="001A4D5C">
        <w:rPr>
          <w:rFonts w:cstheme="minorHAnsi"/>
          <w:b/>
          <w:sz w:val="28"/>
          <w:szCs w:val="28"/>
          <w:lang w:val="fr-FR"/>
        </w:rPr>
        <w:t>adaptés aux AVEC</w:t>
      </w:r>
      <w:r w:rsidR="004506B3" w:rsidRPr="001A4D5C">
        <w:rPr>
          <w:rFonts w:cstheme="minorHAnsi"/>
          <w:b/>
          <w:sz w:val="28"/>
          <w:szCs w:val="28"/>
          <w:lang w:val="fr-FR"/>
        </w:rPr>
        <w:t xml:space="preserve"> de Boeny</w:t>
      </w:r>
    </w:p>
    <w:bookmarkEnd w:id="0"/>
    <w:p w14:paraId="6167A295" w14:textId="77777777" w:rsidR="007A7BD0" w:rsidRPr="001A4D5C" w:rsidRDefault="007A7BD0" w:rsidP="007A7BD0">
      <w:pPr>
        <w:spacing w:line="276" w:lineRule="auto"/>
        <w:jc w:val="both"/>
        <w:rPr>
          <w:lang w:val="fr-FR"/>
        </w:rPr>
      </w:pPr>
    </w:p>
    <w:p w14:paraId="7DB0EC57" w14:textId="77777777" w:rsidR="00FA5BBC" w:rsidRPr="001A4D5C" w:rsidRDefault="00FA5BBC" w:rsidP="00FA5BBC">
      <w:pPr>
        <w:jc w:val="both"/>
        <w:rPr>
          <w:rFonts w:cs="Calibri Light"/>
          <w:lang w:val="fr-FR"/>
        </w:rPr>
      </w:pPr>
    </w:p>
    <w:p w14:paraId="513F35E1" w14:textId="651070E3" w:rsidR="003E7512" w:rsidRPr="00B57B2E" w:rsidRDefault="003D332B" w:rsidP="00CA4FD3">
      <w:pPr>
        <w:pStyle w:val="Titre1"/>
        <w:numPr>
          <w:ilvl w:val="0"/>
          <w:numId w:val="2"/>
        </w:numPr>
        <w:spacing w:line="276" w:lineRule="auto"/>
        <w:jc w:val="both"/>
        <w:rPr>
          <w:sz w:val="28"/>
          <w:szCs w:val="28"/>
        </w:rPr>
      </w:pPr>
      <w:r w:rsidRPr="00B57B2E">
        <w:rPr>
          <w:sz w:val="28"/>
          <w:szCs w:val="28"/>
        </w:rPr>
        <w:t>Contexte</w:t>
      </w:r>
    </w:p>
    <w:p w14:paraId="667C9C1A" w14:textId="4D12A46F" w:rsidR="005C0C92" w:rsidRPr="001A4D5C" w:rsidRDefault="008D3065" w:rsidP="00FA5BBC">
      <w:pPr>
        <w:jc w:val="both"/>
        <w:rPr>
          <w:rFonts w:cs="Calibri Light"/>
          <w:lang w:val="fr-FR"/>
        </w:rPr>
      </w:pPr>
      <w:r w:rsidRPr="001A4D5C">
        <w:rPr>
          <w:lang w:val="fr-FR"/>
        </w:rPr>
        <w:t xml:space="preserve">CARE </w:t>
      </w:r>
      <w:r w:rsidRPr="001A4D5C">
        <w:rPr>
          <w:rFonts w:cs="Calibri Light"/>
          <w:lang w:val="fr-FR"/>
        </w:rPr>
        <w:t>International</w:t>
      </w:r>
      <w:r w:rsidRPr="001A4D5C">
        <w:rPr>
          <w:lang w:val="fr-FR"/>
        </w:rPr>
        <w:t xml:space="preserve"> </w:t>
      </w:r>
      <w:r w:rsidR="00B67F86">
        <w:rPr>
          <w:lang w:val="fr-FR"/>
        </w:rPr>
        <w:t>envisage</w:t>
      </w:r>
      <w:r w:rsidR="00B67F86" w:rsidRPr="001A4D5C">
        <w:rPr>
          <w:lang w:val="fr-FR"/>
        </w:rPr>
        <w:t xml:space="preserve"> </w:t>
      </w:r>
      <w:r w:rsidRPr="001A4D5C">
        <w:rPr>
          <w:lang w:val="fr-FR"/>
        </w:rPr>
        <w:t xml:space="preserve">une société malgache faisant partie d’un monde d’espoir, de tolérance et de justice sociale où la pauvreté est éradiquée où les communautés, surtout les femmes marginalisés, influent sur leur propre développement, en vivant dans la dignité et la sécurité. Depuis 2018, l’organisation intervient </w:t>
      </w:r>
      <w:r w:rsidR="0093580A">
        <w:rPr>
          <w:lang w:val="fr-FR"/>
        </w:rPr>
        <w:t xml:space="preserve">dans </w:t>
      </w:r>
      <w:r w:rsidRPr="001A4D5C">
        <w:rPr>
          <w:lang w:val="fr-FR"/>
        </w:rPr>
        <w:t>la Région Boeny à travers ses différents projets. Parmi ces projets, Miranga financé par la Fondation L’Oréal a démarré en février 2021 et prendra fin en décembre 2024. Son objectif est de : « Accroître la résilience des femmes rurales marginalisées face aux risques climatiques et aux catastrophes et permettre leur participation active aux processus décisionnels liés à ces thématiques. » Il intervient alors au niveau de 15 Fokontany issus de 3 Communes et 2 Districts de la Région Boeny. Pour atteindre cet objectif, le projet recour</w:t>
      </w:r>
      <w:r w:rsidR="00837E02" w:rsidRPr="001A4D5C">
        <w:rPr>
          <w:lang w:val="fr-FR"/>
        </w:rPr>
        <w:t>t</w:t>
      </w:r>
      <w:r w:rsidRPr="001A4D5C">
        <w:rPr>
          <w:lang w:val="fr-FR"/>
        </w:rPr>
        <w:t xml:space="preserve"> aux Association Villageoise d’Epargne et de Crédit (AVEC).</w:t>
      </w:r>
    </w:p>
    <w:p w14:paraId="4CC524ED" w14:textId="77777777" w:rsidR="005C0C92" w:rsidRPr="001A4D5C" w:rsidRDefault="005C0C92" w:rsidP="00FA5BBC">
      <w:pPr>
        <w:jc w:val="both"/>
        <w:rPr>
          <w:rFonts w:cs="Calibri Light"/>
          <w:lang w:val="fr-FR"/>
        </w:rPr>
      </w:pPr>
    </w:p>
    <w:p w14:paraId="34CACC3B" w14:textId="667E9EAB" w:rsidR="008D3065" w:rsidRPr="001A4D5C" w:rsidRDefault="00CA4FD3" w:rsidP="00FA5BBC">
      <w:pPr>
        <w:jc w:val="both"/>
        <w:rPr>
          <w:rFonts w:cs="Calibri Light"/>
          <w:lang w:val="fr-FR"/>
        </w:rPr>
      </w:pPr>
      <w:r w:rsidRPr="001A4D5C">
        <w:rPr>
          <w:rFonts w:cs="Calibri Light"/>
          <w:lang w:val="fr-FR"/>
        </w:rPr>
        <w:t>Par nature, les AVEC sont des groupes à la limite de l’informel et du formel. Elles constituent une approche qui inculque à leurs membres une culture d’épargne et de cr</w:t>
      </w:r>
      <w:r w:rsidR="00837E02" w:rsidRPr="001A4D5C">
        <w:rPr>
          <w:rFonts w:cs="Calibri Light"/>
          <w:lang w:val="fr-FR"/>
        </w:rPr>
        <w:t>é</w:t>
      </w:r>
      <w:r w:rsidRPr="001A4D5C">
        <w:rPr>
          <w:rFonts w:cs="Calibri Light"/>
          <w:lang w:val="fr-FR"/>
        </w:rPr>
        <w:t xml:space="preserve">dit et visent des ménages marginalisés par les institutions financières et microfinancières classiques. </w:t>
      </w:r>
      <w:r w:rsidR="00674CB4" w:rsidRPr="001A4D5C">
        <w:rPr>
          <w:rFonts w:cs="Calibri Light"/>
          <w:lang w:val="fr-FR"/>
        </w:rPr>
        <w:t>Grâce à elles, p</w:t>
      </w:r>
      <w:r w:rsidR="00702BD3" w:rsidRPr="001A4D5C">
        <w:rPr>
          <w:rFonts w:cs="Calibri Light"/>
          <w:lang w:val="fr-FR"/>
        </w:rPr>
        <w:t xml:space="preserve">rès de 700 </w:t>
      </w:r>
      <w:r w:rsidR="00674CB4" w:rsidRPr="001A4D5C">
        <w:rPr>
          <w:rFonts w:cs="Calibri Light"/>
          <w:lang w:val="fr-FR"/>
        </w:rPr>
        <w:t xml:space="preserve">ménages </w:t>
      </w:r>
      <w:r w:rsidR="00752BBA">
        <w:rPr>
          <w:rFonts w:cs="Calibri Light"/>
          <w:lang w:val="fr-FR"/>
        </w:rPr>
        <w:t>accompagné</w:t>
      </w:r>
      <w:r w:rsidR="0070018A">
        <w:rPr>
          <w:rFonts w:cs="Calibri Light"/>
          <w:lang w:val="fr-FR"/>
        </w:rPr>
        <w:t>s</w:t>
      </w:r>
      <w:r w:rsidR="00752BBA" w:rsidRPr="001A4D5C">
        <w:rPr>
          <w:rFonts w:cs="Calibri Light"/>
          <w:lang w:val="fr-FR"/>
        </w:rPr>
        <w:t xml:space="preserve"> </w:t>
      </w:r>
      <w:r w:rsidR="00674CB4" w:rsidRPr="001A4D5C">
        <w:rPr>
          <w:rFonts w:cs="Calibri Light"/>
          <w:lang w:val="fr-FR"/>
        </w:rPr>
        <w:t>par CARE via le projet Miranga ont développé leurs activités génératrices de revenu et commencent à augmenter de manière palpable leurs capacités financières. A</w:t>
      </w:r>
      <w:r w:rsidR="008C14AE">
        <w:rPr>
          <w:rFonts w:cs="Calibri Light"/>
          <w:lang w:val="fr-FR"/>
        </w:rPr>
        <w:t>u</w:t>
      </w:r>
      <w:r w:rsidR="00674CB4" w:rsidRPr="001A4D5C">
        <w:rPr>
          <w:rFonts w:cs="Calibri Light"/>
          <w:lang w:val="fr-FR"/>
        </w:rPr>
        <w:t xml:space="preserve"> </w:t>
      </w:r>
      <w:r w:rsidR="002E2416">
        <w:rPr>
          <w:rFonts w:cs="Calibri Light"/>
          <w:lang w:val="fr-FR"/>
        </w:rPr>
        <w:t>fil</w:t>
      </w:r>
      <w:r w:rsidR="002E2416" w:rsidRPr="001A4D5C">
        <w:rPr>
          <w:rFonts w:cs="Calibri Light"/>
          <w:lang w:val="fr-FR"/>
        </w:rPr>
        <w:t xml:space="preserve"> </w:t>
      </w:r>
      <w:r w:rsidR="00674CB4" w:rsidRPr="001A4D5C">
        <w:rPr>
          <w:rFonts w:cs="Calibri Light"/>
          <w:lang w:val="fr-FR"/>
        </w:rPr>
        <w:t xml:space="preserve">du temps, les fonds des AVEC </w:t>
      </w:r>
      <w:r w:rsidR="008D3065" w:rsidRPr="001A4D5C">
        <w:rPr>
          <w:rFonts w:cs="Calibri Light"/>
          <w:lang w:val="fr-FR"/>
        </w:rPr>
        <w:t>croissent</w:t>
      </w:r>
      <w:r w:rsidR="00674CB4" w:rsidRPr="001A4D5C">
        <w:rPr>
          <w:rFonts w:cs="Calibri Light"/>
          <w:lang w:val="fr-FR"/>
        </w:rPr>
        <w:t xml:space="preserve"> et de nouveaux besoins </w:t>
      </w:r>
      <w:r w:rsidR="008C14AE">
        <w:rPr>
          <w:rFonts w:cs="Calibri Light"/>
          <w:lang w:val="fr-FR"/>
        </w:rPr>
        <w:t>é</w:t>
      </w:r>
      <w:r w:rsidR="00674CB4" w:rsidRPr="001A4D5C">
        <w:rPr>
          <w:rFonts w:cs="Calibri Light"/>
          <w:lang w:val="fr-FR"/>
        </w:rPr>
        <w:t>mergent.</w:t>
      </w:r>
    </w:p>
    <w:p w14:paraId="0AEC5E68" w14:textId="77777777" w:rsidR="008D3065" w:rsidRPr="001A4D5C" w:rsidRDefault="008D3065" w:rsidP="00FA5BBC">
      <w:pPr>
        <w:jc w:val="both"/>
        <w:rPr>
          <w:rFonts w:cs="Calibri Light"/>
          <w:lang w:val="fr-FR"/>
        </w:rPr>
      </w:pPr>
    </w:p>
    <w:p w14:paraId="674F072A" w14:textId="503870CF" w:rsidR="003E7512" w:rsidRPr="001A4D5C" w:rsidRDefault="005C0C92" w:rsidP="00FA5BBC">
      <w:pPr>
        <w:jc w:val="both"/>
        <w:rPr>
          <w:rFonts w:cs="Calibri Light"/>
          <w:lang w:val="fr-FR"/>
        </w:rPr>
      </w:pPr>
      <w:r w:rsidRPr="001A4D5C">
        <w:rPr>
          <w:rFonts w:cs="Calibri Light"/>
          <w:lang w:val="fr-FR"/>
        </w:rPr>
        <w:t>Pour sécuriser</w:t>
      </w:r>
      <w:r w:rsidR="00674CB4" w:rsidRPr="001A4D5C">
        <w:rPr>
          <w:rFonts w:cs="Calibri Light"/>
          <w:lang w:val="fr-FR"/>
        </w:rPr>
        <w:t xml:space="preserve"> </w:t>
      </w:r>
      <w:r w:rsidR="008D3065" w:rsidRPr="001A4D5C">
        <w:rPr>
          <w:rFonts w:cs="Calibri Light"/>
          <w:lang w:val="fr-FR"/>
        </w:rPr>
        <w:t>les</w:t>
      </w:r>
      <w:r w:rsidR="00674CB4" w:rsidRPr="001A4D5C">
        <w:rPr>
          <w:rFonts w:cs="Calibri Light"/>
          <w:lang w:val="fr-FR"/>
        </w:rPr>
        <w:t xml:space="preserve"> fonds</w:t>
      </w:r>
      <w:r w:rsidRPr="001A4D5C">
        <w:rPr>
          <w:rFonts w:cs="Calibri Light"/>
          <w:lang w:val="fr-FR"/>
        </w:rPr>
        <w:t xml:space="preserve"> initialement</w:t>
      </w:r>
      <w:r w:rsidR="000624EB">
        <w:rPr>
          <w:rFonts w:cs="Calibri Light"/>
          <w:lang w:val="fr-FR"/>
        </w:rPr>
        <w:t xml:space="preserve"> gar</w:t>
      </w:r>
      <w:r w:rsidR="00D623E4">
        <w:rPr>
          <w:rFonts w:cs="Calibri Light"/>
          <w:lang w:val="fr-FR"/>
        </w:rPr>
        <w:t>dés</w:t>
      </w:r>
      <w:r w:rsidRPr="001A4D5C">
        <w:rPr>
          <w:rFonts w:cs="Calibri Light"/>
          <w:lang w:val="fr-FR"/>
        </w:rPr>
        <w:t xml:space="preserve"> dans des caisses villageoises</w:t>
      </w:r>
      <w:r w:rsidR="00674CB4" w:rsidRPr="001A4D5C">
        <w:rPr>
          <w:rFonts w:cs="Calibri Light"/>
          <w:lang w:val="fr-FR"/>
        </w:rPr>
        <w:t xml:space="preserve">, CARE Madagascar a développé </w:t>
      </w:r>
      <w:r w:rsidRPr="001A4D5C">
        <w:rPr>
          <w:rFonts w:cs="Calibri Light"/>
          <w:lang w:val="fr-FR"/>
        </w:rPr>
        <w:t xml:space="preserve">l'offre Ombona en partenariat avec </w:t>
      </w:r>
      <w:r w:rsidR="00674CB4" w:rsidRPr="001A4D5C">
        <w:rPr>
          <w:rFonts w:cs="Calibri Light"/>
          <w:lang w:val="fr-FR"/>
        </w:rPr>
        <w:t xml:space="preserve">la Société Générale. En souscrivant à ce service, les AVEC peuvent placer leurs fonds </w:t>
      </w:r>
      <w:r w:rsidR="009653AF">
        <w:rPr>
          <w:rFonts w:cs="Calibri Light"/>
          <w:lang w:val="fr-FR"/>
        </w:rPr>
        <w:t xml:space="preserve">directement </w:t>
      </w:r>
      <w:r w:rsidR="00674CB4" w:rsidRPr="001A4D5C">
        <w:rPr>
          <w:rFonts w:cs="Calibri Light"/>
          <w:lang w:val="fr-FR"/>
        </w:rPr>
        <w:t xml:space="preserve">au niveau de la banque </w:t>
      </w:r>
      <w:r w:rsidRPr="001A4D5C">
        <w:rPr>
          <w:rFonts w:cs="Calibri Light"/>
          <w:lang w:val="fr-FR"/>
        </w:rPr>
        <w:t xml:space="preserve">ou via des comptes </w:t>
      </w:r>
      <w:r w:rsidR="009A0AB8">
        <w:rPr>
          <w:rFonts w:cs="Calibri Light"/>
          <w:lang w:val="fr-FR"/>
        </w:rPr>
        <w:t xml:space="preserve">de </w:t>
      </w:r>
      <w:r w:rsidRPr="001A4D5C">
        <w:rPr>
          <w:rFonts w:cs="Calibri Light"/>
          <w:lang w:val="fr-FR"/>
        </w:rPr>
        <w:t>mobile money. Le</w:t>
      </w:r>
      <w:r w:rsidR="00D26764">
        <w:rPr>
          <w:rFonts w:cs="Calibri Light"/>
          <w:lang w:val="fr-FR"/>
        </w:rPr>
        <w:t>s</w:t>
      </w:r>
      <w:r w:rsidRPr="001A4D5C">
        <w:rPr>
          <w:rFonts w:cs="Calibri Light"/>
          <w:lang w:val="fr-FR"/>
        </w:rPr>
        <w:t xml:space="preserve"> fonds </w:t>
      </w:r>
      <w:r w:rsidR="00D26764" w:rsidRPr="001A4D5C">
        <w:rPr>
          <w:rFonts w:cs="Calibri Light"/>
          <w:lang w:val="fr-FR"/>
        </w:rPr>
        <w:t>peu</w:t>
      </w:r>
      <w:r w:rsidR="00D26764">
        <w:rPr>
          <w:rFonts w:cs="Calibri Light"/>
          <w:lang w:val="fr-FR"/>
        </w:rPr>
        <w:t>vent</w:t>
      </w:r>
      <w:r w:rsidR="00D26764" w:rsidRPr="001A4D5C">
        <w:rPr>
          <w:rFonts w:cs="Calibri Light"/>
          <w:lang w:val="fr-FR"/>
        </w:rPr>
        <w:t xml:space="preserve"> </w:t>
      </w:r>
      <w:r w:rsidRPr="001A4D5C">
        <w:rPr>
          <w:rFonts w:cs="Calibri Light"/>
          <w:lang w:val="fr-FR"/>
        </w:rPr>
        <w:t>ensuite être géré comme un compte courant au nom de l’AVEC</w:t>
      </w:r>
      <w:r w:rsidR="00F97B45" w:rsidRPr="001A4D5C">
        <w:rPr>
          <w:rFonts w:cs="Calibri Light"/>
          <w:lang w:val="fr-FR"/>
        </w:rPr>
        <w:t xml:space="preserve"> et avec des tarifs préf</w:t>
      </w:r>
      <w:r w:rsidR="00DE377F">
        <w:rPr>
          <w:rFonts w:cs="Calibri Light"/>
          <w:lang w:val="fr-FR"/>
        </w:rPr>
        <w:t>é</w:t>
      </w:r>
      <w:r w:rsidR="00F97B45" w:rsidRPr="001A4D5C">
        <w:rPr>
          <w:rFonts w:cs="Calibri Light"/>
          <w:lang w:val="fr-FR"/>
        </w:rPr>
        <w:t>rentiels dans le pack OMBONA</w:t>
      </w:r>
      <w:r w:rsidRPr="001A4D5C">
        <w:rPr>
          <w:rFonts w:cs="Calibri Light"/>
          <w:lang w:val="fr-FR"/>
        </w:rPr>
        <w:t>.</w:t>
      </w:r>
      <w:r w:rsidR="008D3065" w:rsidRPr="001A4D5C">
        <w:rPr>
          <w:rFonts w:cs="Calibri Light"/>
          <w:lang w:val="fr-FR"/>
        </w:rPr>
        <w:t xml:space="preserve"> Outre la sécurisation des fonds, cette approche permet de familiariser les membres</w:t>
      </w:r>
      <w:r w:rsidR="003B36B2">
        <w:rPr>
          <w:rFonts w:cs="Calibri Light"/>
          <w:lang w:val="fr-FR"/>
        </w:rPr>
        <w:t xml:space="preserve">, </w:t>
      </w:r>
      <w:r w:rsidR="008D3065" w:rsidRPr="001A4D5C">
        <w:rPr>
          <w:rFonts w:cs="Calibri Light"/>
          <w:lang w:val="fr-FR"/>
        </w:rPr>
        <w:t>jusque</w:t>
      </w:r>
      <w:r w:rsidR="007C2446">
        <w:rPr>
          <w:rFonts w:cs="Calibri Light"/>
          <w:lang w:val="fr-FR"/>
        </w:rPr>
        <w:t>-</w:t>
      </w:r>
      <w:r w:rsidR="008D3065" w:rsidRPr="001A4D5C">
        <w:rPr>
          <w:rFonts w:cs="Calibri Light"/>
          <w:lang w:val="fr-FR"/>
        </w:rPr>
        <w:t>là marginalisées</w:t>
      </w:r>
      <w:r w:rsidR="006B272E">
        <w:rPr>
          <w:rFonts w:cs="Calibri Light"/>
          <w:lang w:val="fr-FR"/>
        </w:rPr>
        <w:t>, avec les</w:t>
      </w:r>
      <w:r w:rsidR="008D3065" w:rsidRPr="001A4D5C">
        <w:rPr>
          <w:rFonts w:cs="Calibri Light"/>
          <w:lang w:val="fr-FR"/>
        </w:rPr>
        <w:t xml:space="preserve"> institutions financières et mircofinancières classiques qui leur sont désormais accessibles.</w:t>
      </w:r>
    </w:p>
    <w:p w14:paraId="5DCA6D2C" w14:textId="77777777" w:rsidR="008D3065" w:rsidRPr="001A4D5C" w:rsidRDefault="008D3065" w:rsidP="00FA5BBC">
      <w:pPr>
        <w:jc w:val="both"/>
        <w:rPr>
          <w:rFonts w:cs="Calibri Light"/>
          <w:lang w:val="fr-FR"/>
        </w:rPr>
      </w:pPr>
    </w:p>
    <w:p w14:paraId="70F6604B" w14:textId="74F88209" w:rsidR="00775822" w:rsidRPr="001A4D5C" w:rsidRDefault="00775822" w:rsidP="00FA5BBC">
      <w:pPr>
        <w:jc w:val="both"/>
        <w:rPr>
          <w:rFonts w:cs="Calibri Light"/>
          <w:lang w:val="fr-FR"/>
        </w:rPr>
      </w:pPr>
      <w:r w:rsidRPr="001A4D5C">
        <w:rPr>
          <w:rFonts w:cs="Calibri Light"/>
          <w:lang w:val="fr-FR"/>
        </w:rPr>
        <w:t xml:space="preserve">Afin </w:t>
      </w:r>
      <w:r w:rsidR="00755642" w:rsidRPr="001A4D5C">
        <w:rPr>
          <w:rFonts w:cs="Calibri Light"/>
          <w:lang w:val="fr-FR"/>
        </w:rPr>
        <w:t>d’</w:t>
      </w:r>
      <w:r w:rsidRPr="001A4D5C">
        <w:rPr>
          <w:rFonts w:cs="Calibri Light"/>
          <w:lang w:val="fr-FR"/>
        </w:rPr>
        <w:t>apporter au mieux des solutions r</w:t>
      </w:r>
      <w:r w:rsidR="00DA2BC3" w:rsidRPr="001A4D5C">
        <w:rPr>
          <w:rFonts w:cs="Calibri Light"/>
          <w:lang w:val="fr-FR"/>
        </w:rPr>
        <w:t>é</w:t>
      </w:r>
      <w:r w:rsidRPr="001A4D5C">
        <w:rPr>
          <w:rFonts w:cs="Calibri Light"/>
          <w:lang w:val="fr-FR"/>
        </w:rPr>
        <w:t>alistes adaptées aux besoins des ménages des femmes rurales face au changement climatique, le projet veut étendre l’offre Ombona déjà disponible</w:t>
      </w:r>
      <w:r w:rsidR="00845DAD" w:rsidRPr="001A4D5C">
        <w:rPr>
          <w:rFonts w:cs="Calibri Light"/>
          <w:lang w:val="fr-FR"/>
        </w:rPr>
        <w:t>, notamment la possibilité d’effectuer des prêts d’investissements et de souscrire à des services d’assurance</w:t>
      </w:r>
      <w:r w:rsidR="009E707A" w:rsidRPr="001A4D5C">
        <w:rPr>
          <w:rFonts w:cs="Calibri Light"/>
          <w:lang w:val="fr-FR"/>
        </w:rPr>
        <w:t xml:space="preserve"> formels</w:t>
      </w:r>
      <w:r w:rsidR="00845DAD" w:rsidRPr="001A4D5C">
        <w:rPr>
          <w:rFonts w:cs="Calibri Light"/>
          <w:lang w:val="fr-FR"/>
        </w:rPr>
        <w:t xml:space="preserve">. </w:t>
      </w:r>
      <w:r w:rsidR="00E74D30" w:rsidRPr="001A4D5C">
        <w:rPr>
          <w:rFonts w:cs="Calibri Light"/>
          <w:lang w:val="fr-FR"/>
        </w:rPr>
        <w:t>En marge des offres classiques propos</w:t>
      </w:r>
      <w:r w:rsidR="00DA686E" w:rsidRPr="001A4D5C">
        <w:rPr>
          <w:rFonts w:cs="Calibri Light"/>
          <w:lang w:val="fr-FR"/>
        </w:rPr>
        <w:t>ée</w:t>
      </w:r>
      <w:r w:rsidR="00E74D30" w:rsidRPr="001A4D5C">
        <w:rPr>
          <w:rFonts w:cs="Calibri Light"/>
          <w:lang w:val="fr-FR"/>
        </w:rPr>
        <w:t xml:space="preserve">s par les institutions financières / </w:t>
      </w:r>
      <w:r w:rsidR="00E74D30" w:rsidRPr="001A4D5C">
        <w:rPr>
          <w:rFonts w:cs="Calibri Light"/>
          <w:lang w:val="fr-FR"/>
        </w:rPr>
        <w:lastRenderedPageBreak/>
        <w:t xml:space="preserve">micro-financières </w:t>
      </w:r>
      <w:r w:rsidR="00DA686E" w:rsidRPr="001A4D5C">
        <w:rPr>
          <w:rFonts w:cs="Calibri Light"/>
          <w:lang w:val="fr-FR"/>
        </w:rPr>
        <w:t>/</w:t>
      </w:r>
      <w:r w:rsidR="00E74D30" w:rsidRPr="001A4D5C">
        <w:rPr>
          <w:rFonts w:cs="Calibri Light"/>
          <w:lang w:val="fr-FR"/>
        </w:rPr>
        <w:t xml:space="preserve"> assureurs, les membres AVEC en ascension socio-économique </w:t>
      </w:r>
      <w:r w:rsidR="00DA686E" w:rsidRPr="001A4D5C">
        <w:rPr>
          <w:rFonts w:cs="Calibri Light"/>
          <w:lang w:val="fr-FR"/>
        </w:rPr>
        <w:t>ont besoin</w:t>
      </w:r>
      <w:r w:rsidR="00E74D30" w:rsidRPr="001A4D5C">
        <w:rPr>
          <w:rFonts w:cs="Calibri Light"/>
          <w:lang w:val="fr-FR"/>
        </w:rPr>
        <w:t xml:space="preserve"> </w:t>
      </w:r>
      <w:r w:rsidR="00DA686E" w:rsidRPr="001A4D5C">
        <w:rPr>
          <w:rFonts w:cs="Calibri Light"/>
          <w:lang w:val="fr-FR"/>
        </w:rPr>
        <w:t>d’</w:t>
      </w:r>
      <w:r w:rsidR="00E74D30" w:rsidRPr="001A4D5C">
        <w:rPr>
          <w:rFonts w:cs="Calibri Light"/>
          <w:lang w:val="fr-FR"/>
        </w:rPr>
        <w:t xml:space="preserve">un traitement spécifique. Notamment, des services avec des facilités et dont les risques devront être assumés par un tiers, en l’occurrence les projets &amp; financements, ainsi que les institutions financières en quête de clients potentiels. </w:t>
      </w:r>
      <w:r w:rsidR="00845DAD" w:rsidRPr="001A4D5C">
        <w:rPr>
          <w:rFonts w:cs="Calibri Light"/>
          <w:lang w:val="fr-FR"/>
        </w:rPr>
        <w:t>Pour ce faire, le projet procède à l’expérimentation de</w:t>
      </w:r>
      <w:r w:rsidR="009E707A" w:rsidRPr="001A4D5C">
        <w:rPr>
          <w:rFonts w:cs="Calibri Light"/>
          <w:lang w:val="fr-FR"/>
        </w:rPr>
        <w:t xml:space="preserve"> mécanismes ad hoc internes aux AVEC en aval, tout en cherchant des pistes de faisabilité d’adaptation et formalisation desdits mécanismes </w:t>
      </w:r>
      <w:r w:rsidR="00C33BB3" w:rsidRPr="001A4D5C">
        <w:rPr>
          <w:rFonts w:cs="Calibri Light"/>
          <w:lang w:val="fr-FR"/>
        </w:rPr>
        <w:t xml:space="preserve">moyennant mise à disposition de fonds de facilitation </w:t>
      </w:r>
      <w:r w:rsidR="009E707A" w:rsidRPr="001A4D5C">
        <w:rPr>
          <w:rFonts w:cs="Calibri Light"/>
          <w:lang w:val="fr-FR"/>
        </w:rPr>
        <w:t>en amont.</w:t>
      </w:r>
    </w:p>
    <w:p w14:paraId="5DF2E82C" w14:textId="77777777" w:rsidR="009E707A" w:rsidRPr="001A4D5C" w:rsidRDefault="009E707A" w:rsidP="00FA5BBC">
      <w:pPr>
        <w:jc w:val="both"/>
        <w:rPr>
          <w:rFonts w:cs="Calibri Light"/>
          <w:lang w:val="fr-FR"/>
        </w:rPr>
      </w:pPr>
    </w:p>
    <w:p w14:paraId="2C6CF29D" w14:textId="4438F950" w:rsidR="001F4EC8" w:rsidRPr="001A4D5C" w:rsidRDefault="009E707A" w:rsidP="001F4EC8">
      <w:pPr>
        <w:jc w:val="both"/>
        <w:rPr>
          <w:rFonts w:cs="Calibri Light"/>
          <w:lang w:val="fr-FR"/>
        </w:rPr>
      </w:pPr>
      <w:r w:rsidRPr="001A4D5C">
        <w:rPr>
          <w:rFonts w:cs="Calibri Light"/>
          <w:lang w:val="fr-FR"/>
        </w:rPr>
        <w:t>Le pr</w:t>
      </w:r>
      <w:r w:rsidR="00415365">
        <w:rPr>
          <w:rFonts w:cs="Calibri Light"/>
          <w:lang w:val="fr-FR"/>
        </w:rPr>
        <w:t>é</w:t>
      </w:r>
      <w:r w:rsidRPr="001A4D5C">
        <w:rPr>
          <w:rFonts w:cs="Calibri Light"/>
          <w:lang w:val="fr-FR"/>
        </w:rPr>
        <w:t>sent document fixe les termes de r</w:t>
      </w:r>
      <w:r w:rsidR="00415365">
        <w:rPr>
          <w:rFonts w:cs="Calibri Light"/>
          <w:lang w:val="fr-FR"/>
        </w:rPr>
        <w:t>é</w:t>
      </w:r>
      <w:r w:rsidRPr="001A4D5C">
        <w:rPr>
          <w:rFonts w:cs="Calibri Light"/>
          <w:lang w:val="fr-FR"/>
        </w:rPr>
        <w:t>f</w:t>
      </w:r>
      <w:r w:rsidR="00415365">
        <w:rPr>
          <w:rFonts w:cs="Calibri Light"/>
          <w:lang w:val="fr-FR"/>
        </w:rPr>
        <w:t>é</w:t>
      </w:r>
      <w:r w:rsidRPr="001A4D5C">
        <w:rPr>
          <w:rFonts w:cs="Calibri Light"/>
          <w:lang w:val="fr-FR"/>
        </w:rPr>
        <w:t xml:space="preserve">rence de la prestation </w:t>
      </w:r>
      <w:r w:rsidR="001B5B3C" w:rsidRPr="001A4D5C">
        <w:rPr>
          <w:rFonts w:cs="Calibri Light"/>
          <w:lang w:val="fr-FR"/>
        </w:rPr>
        <w:t xml:space="preserve">intellectuelle </w:t>
      </w:r>
      <w:r w:rsidRPr="001A4D5C">
        <w:rPr>
          <w:rFonts w:cs="Calibri Light"/>
          <w:lang w:val="fr-FR"/>
        </w:rPr>
        <w:t>en objet.</w:t>
      </w:r>
    </w:p>
    <w:p w14:paraId="6AA43D9C" w14:textId="7184E2F9" w:rsidR="001F4EC8" w:rsidRPr="00B57B2E" w:rsidRDefault="00DC06F8" w:rsidP="00CA4FD3">
      <w:pPr>
        <w:pStyle w:val="Titre1"/>
        <w:numPr>
          <w:ilvl w:val="0"/>
          <w:numId w:val="2"/>
        </w:numPr>
        <w:spacing w:line="276" w:lineRule="auto"/>
        <w:jc w:val="both"/>
        <w:rPr>
          <w:sz w:val="28"/>
          <w:szCs w:val="28"/>
        </w:rPr>
      </w:pPr>
      <w:r w:rsidRPr="00B57B2E">
        <w:rPr>
          <w:sz w:val="28"/>
          <w:szCs w:val="28"/>
        </w:rPr>
        <w:t xml:space="preserve">Objectif </w:t>
      </w:r>
      <w:r w:rsidR="00C33BB3" w:rsidRPr="00B57B2E">
        <w:rPr>
          <w:sz w:val="28"/>
          <w:szCs w:val="28"/>
        </w:rPr>
        <w:t>général</w:t>
      </w:r>
    </w:p>
    <w:p w14:paraId="74C73676" w14:textId="68D36FCF" w:rsidR="00FA5BBC" w:rsidRPr="001A4D5C" w:rsidRDefault="00DC06F8" w:rsidP="00FA5BBC">
      <w:pPr>
        <w:jc w:val="both"/>
        <w:rPr>
          <w:rFonts w:cs="Calibri Light"/>
          <w:lang w:val="fr-FR"/>
        </w:rPr>
      </w:pPr>
      <w:r w:rsidRPr="001A4D5C">
        <w:rPr>
          <w:rFonts w:cs="Calibri Light"/>
          <w:lang w:val="fr-FR"/>
        </w:rPr>
        <w:t xml:space="preserve">L’objectif est </w:t>
      </w:r>
      <w:r w:rsidR="00760A6B">
        <w:rPr>
          <w:rFonts w:cs="Calibri Light"/>
          <w:lang w:val="fr-FR"/>
        </w:rPr>
        <w:t xml:space="preserve">de </w:t>
      </w:r>
      <w:r w:rsidR="009A0AB8" w:rsidRPr="001A4D5C">
        <w:rPr>
          <w:rFonts w:cs="Calibri Light"/>
          <w:lang w:val="fr-FR"/>
        </w:rPr>
        <w:t>d</w:t>
      </w:r>
      <w:r w:rsidR="009A0AB8">
        <w:rPr>
          <w:rFonts w:cs="Calibri Light"/>
          <w:lang w:val="fr-FR"/>
        </w:rPr>
        <w:t>é</w:t>
      </w:r>
      <w:r w:rsidR="009A0AB8" w:rsidRPr="001A4D5C">
        <w:rPr>
          <w:rFonts w:cs="Calibri Light"/>
          <w:lang w:val="fr-FR"/>
        </w:rPr>
        <w:t>termin</w:t>
      </w:r>
      <w:r w:rsidR="00760A6B">
        <w:rPr>
          <w:rFonts w:cs="Calibri Light"/>
          <w:lang w:val="fr-FR"/>
        </w:rPr>
        <w:t>er</w:t>
      </w:r>
      <w:r w:rsidRPr="001A4D5C">
        <w:rPr>
          <w:rFonts w:cs="Calibri Light"/>
          <w:lang w:val="fr-FR"/>
        </w:rPr>
        <w:t xml:space="preserve"> les conditions de faisabilité technique, économique</w:t>
      </w:r>
      <w:r w:rsidR="006573BB" w:rsidRPr="001A4D5C">
        <w:rPr>
          <w:rFonts w:cs="Calibri Light"/>
          <w:lang w:val="fr-FR"/>
        </w:rPr>
        <w:t xml:space="preserve"> et</w:t>
      </w:r>
      <w:r w:rsidRPr="001A4D5C">
        <w:rPr>
          <w:rFonts w:cs="Calibri Light"/>
          <w:lang w:val="fr-FR"/>
        </w:rPr>
        <w:t xml:space="preserve"> financier</w:t>
      </w:r>
      <w:r w:rsidR="006573BB" w:rsidRPr="001A4D5C">
        <w:rPr>
          <w:rFonts w:cs="Calibri Light"/>
          <w:lang w:val="fr-FR"/>
        </w:rPr>
        <w:t>,</w:t>
      </w:r>
      <w:r w:rsidRPr="001A4D5C">
        <w:rPr>
          <w:rFonts w:cs="Calibri Light"/>
          <w:lang w:val="fr-FR"/>
        </w:rPr>
        <w:t xml:space="preserve"> ainsi que les contours juridiques, r</w:t>
      </w:r>
      <w:r w:rsidR="00760A6B">
        <w:rPr>
          <w:rFonts w:cs="Calibri Light"/>
          <w:lang w:val="fr-FR"/>
        </w:rPr>
        <w:t>é</w:t>
      </w:r>
      <w:r w:rsidRPr="001A4D5C">
        <w:rPr>
          <w:rFonts w:cs="Calibri Light"/>
          <w:lang w:val="fr-FR"/>
        </w:rPr>
        <w:t>glementaires, fiscaux et administratifs de</w:t>
      </w:r>
      <w:r w:rsidR="006573BB" w:rsidRPr="001A4D5C">
        <w:rPr>
          <w:rFonts w:cs="Calibri Light"/>
          <w:lang w:val="fr-FR"/>
        </w:rPr>
        <w:t xml:space="preserve"> la</w:t>
      </w:r>
      <w:r w:rsidRPr="001A4D5C">
        <w:rPr>
          <w:rFonts w:cs="Calibri Light"/>
          <w:lang w:val="fr-FR"/>
        </w:rPr>
        <w:t xml:space="preserve"> mise en place d’un fonds de garantie en vue de faciliter l’accès des structures locales</w:t>
      </w:r>
      <w:r w:rsidR="006573BB" w:rsidRPr="001A4D5C">
        <w:rPr>
          <w:rFonts w:cs="Calibri Light"/>
          <w:lang w:val="fr-FR"/>
        </w:rPr>
        <w:t xml:space="preserve"> et</w:t>
      </w:r>
      <w:r w:rsidRPr="001A4D5C">
        <w:rPr>
          <w:rFonts w:cs="Calibri Light"/>
          <w:lang w:val="fr-FR"/>
        </w:rPr>
        <w:t xml:space="preserve"> femmes vulnérables</w:t>
      </w:r>
      <w:r w:rsidR="00EF0190" w:rsidRPr="001A4D5C">
        <w:rPr>
          <w:rFonts w:cs="Calibri Light"/>
          <w:lang w:val="fr-FR"/>
        </w:rPr>
        <w:t xml:space="preserve"> en milieu rural </w:t>
      </w:r>
      <w:r w:rsidR="007A7BD0" w:rsidRPr="001A4D5C">
        <w:rPr>
          <w:rFonts w:cs="Calibri Light"/>
          <w:lang w:val="fr-FR"/>
        </w:rPr>
        <w:t>à des</w:t>
      </w:r>
      <w:r w:rsidR="00EF0190" w:rsidRPr="001A4D5C">
        <w:rPr>
          <w:rFonts w:cs="Calibri Light"/>
          <w:lang w:val="fr-FR"/>
        </w:rPr>
        <w:t xml:space="preserve"> services financiers</w:t>
      </w:r>
      <w:r w:rsidR="006573BB" w:rsidRPr="001A4D5C">
        <w:rPr>
          <w:rFonts w:cs="Calibri Light"/>
          <w:lang w:val="fr-FR"/>
        </w:rPr>
        <w:t xml:space="preserve"> (prêts d’investissement, assurances)</w:t>
      </w:r>
      <w:r w:rsidR="00EF0190" w:rsidRPr="001A4D5C">
        <w:rPr>
          <w:rFonts w:cs="Calibri Light"/>
          <w:lang w:val="fr-FR"/>
        </w:rPr>
        <w:t xml:space="preserve"> </w:t>
      </w:r>
      <w:r w:rsidR="009E707A" w:rsidRPr="001A4D5C">
        <w:rPr>
          <w:rFonts w:cs="Calibri Light"/>
          <w:lang w:val="fr-FR"/>
        </w:rPr>
        <w:t>répondant au mieux à leurs besoins</w:t>
      </w:r>
      <w:r w:rsidR="00EF0190" w:rsidRPr="001A4D5C">
        <w:rPr>
          <w:rFonts w:cs="Calibri Light"/>
          <w:lang w:val="fr-FR"/>
        </w:rPr>
        <w:t>.</w:t>
      </w:r>
    </w:p>
    <w:p w14:paraId="69792FFB" w14:textId="03D437D2" w:rsidR="00EF0190" w:rsidRPr="00B57B2E" w:rsidRDefault="00EF0190" w:rsidP="00CA4FD3">
      <w:pPr>
        <w:pStyle w:val="Titre1"/>
        <w:numPr>
          <w:ilvl w:val="0"/>
          <w:numId w:val="2"/>
        </w:numPr>
        <w:spacing w:line="276" w:lineRule="auto"/>
        <w:jc w:val="both"/>
        <w:rPr>
          <w:sz w:val="28"/>
          <w:szCs w:val="28"/>
        </w:rPr>
      </w:pPr>
      <w:r w:rsidRPr="00B57B2E">
        <w:rPr>
          <w:sz w:val="28"/>
          <w:szCs w:val="28"/>
        </w:rPr>
        <w:t>Les objectifs spécifiques</w:t>
      </w:r>
    </w:p>
    <w:p w14:paraId="6C03B091" w14:textId="6CD0A334" w:rsidR="004B3F7B" w:rsidRPr="001A4D5C" w:rsidRDefault="00C33BB3" w:rsidP="00FA5BBC">
      <w:pPr>
        <w:jc w:val="both"/>
        <w:rPr>
          <w:rFonts w:cs="Calibri Light"/>
          <w:lang w:val="fr-FR"/>
        </w:rPr>
      </w:pPr>
      <w:r w:rsidRPr="001A4D5C">
        <w:rPr>
          <w:rFonts w:cs="Calibri Light"/>
          <w:lang w:val="fr-FR"/>
        </w:rPr>
        <w:t xml:space="preserve">De manière spécifique, la prestation a pour objectifs de </w:t>
      </w:r>
      <w:r w:rsidR="004B3F7B" w:rsidRPr="001A4D5C">
        <w:rPr>
          <w:rFonts w:cs="Calibri Light"/>
          <w:lang w:val="fr-FR"/>
        </w:rPr>
        <w:t>:</w:t>
      </w:r>
    </w:p>
    <w:p w14:paraId="546CC843" w14:textId="029C7B76" w:rsidR="00EF0190" w:rsidRDefault="00EF0190" w:rsidP="00EF0190">
      <w:pPr>
        <w:pStyle w:val="Paragraphedeliste"/>
        <w:numPr>
          <w:ilvl w:val="0"/>
          <w:numId w:val="1"/>
        </w:numPr>
        <w:jc w:val="both"/>
        <w:rPr>
          <w:rFonts w:cs="Calibri Light"/>
        </w:rPr>
      </w:pPr>
      <w:r w:rsidRPr="00B57B2E">
        <w:rPr>
          <w:rFonts w:cs="Calibri Light"/>
        </w:rPr>
        <w:t xml:space="preserve">Faire l’état des lieux des mécanismes de garantie existants en procédant à la </w:t>
      </w:r>
      <w:r w:rsidR="00D603B0" w:rsidRPr="00B57B2E">
        <w:rPr>
          <w:rFonts w:cs="Calibri Light"/>
        </w:rPr>
        <w:t>revue</w:t>
      </w:r>
      <w:r w:rsidRPr="00B57B2E">
        <w:rPr>
          <w:rFonts w:cs="Calibri Light"/>
        </w:rPr>
        <w:t xml:space="preserve"> de l’ensemble des contraintes et problèmes</w:t>
      </w:r>
    </w:p>
    <w:p w14:paraId="6AD4102D" w14:textId="5577291B" w:rsidR="00EF0190" w:rsidRPr="00B57B2E" w:rsidRDefault="00D603B0" w:rsidP="00EF0190">
      <w:pPr>
        <w:pStyle w:val="Paragraphedeliste"/>
        <w:numPr>
          <w:ilvl w:val="0"/>
          <w:numId w:val="1"/>
        </w:numPr>
        <w:jc w:val="both"/>
        <w:rPr>
          <w:rFonts w:cs="Calibri Light"/>
        </w:rPr>
      </w:pPr>
      <w:r w:rsidRPr="00B57B2E">
        <w:rPr>
          <w:rFonts w:cs="Calibri Light"/>
        </w:rPr>
        <w:t>Analyser et évaluer les différents types de mécanismes de garantie et de couvertures des risques</w:t>
      </w:r>
      <w:r w:rsidR="001063C8">
        <w:rPr>
          <w:rFonts w:cs="Calibri Light"/>
        </w:rPr>
        <w:t> :</w:t>
      </w:r>
    </w:p>
    <w:p w14:paraId="1F3EACDB" w14:textId="579F1D63" w:rsidR="00D603B0" w:rsidRPr="00B57B2E" w:rsidRDefault="00D603B0" w:rsidP="001063C8">
      <w:pPr>
        <w:pStyle w:val="Paragraphedeliste"/>
        <w:numPr>
          <w:ilvl w:val="1"/>
          <w:numId w:val="1"/>
        </w:numPr>
        <w:jc w:val="both"/>
        <w:rPr>
          <w:rFonts w:cs="Calibri Light"/>
        </w:rPr>
      </w:pPr>
      <w:r w:rsidRPr="00B57B2E">
        <w:rPr>
          <w:rFonts w:cs="Calibri Light"/>
        </w:rPr>
        <w:t>Identifier les freins à l’utilisation de la garantie</w:t>
      </w:r>
    </w:p>
    <w:p w14:paraId="3FBBAA59" w14:textId="359EB00C" w:rsidR="00D603B0" w:rsidRPr="0047585C" w:rsidRDefault="00D603B0" w:rsidP="001063C8">
      <w:pPr>
        <w:pStyle w:val="Paragraphedeliste"/>
        <w:numPr>
          <w:ilvl w:val="1"/>
          <w:numId w:val="1"/>
        </w:numPr>
        <w:jc w:val="both"/>
        <w:rPr>
          <w:rFonts w:cs="Calibri Light"/>
        </w:rPr>
      </w:pPr>
      <w:r w:rsidRPr="0047585C">
        <w:rPr>
          <w:rFonts w:cs="Calibri Light"/>
        </w:rPr>
        <w:t>Examiner les facteurs d’insécurisation du crédit</w:t>
      </w:r>
    </w:p>
    <w:p w14:paraId="2CACFE8C" w14:textId="2C31D747" w:rsidR="00D603B0" w:rsidRPr="0047585C" w:rsidRDefault="00D603B0" w:rsidP="001063C8">
      <w:pPr>
        <w:pStyle w:val="Paragraphedeliste"/>
        <w:numPr>
          <w:ilvl w:val="1"/>
          <w:numId w:val="1"/>
        </w:numPr>
        <w:jc w:val="both"/>
        <w:rPr>
          <w:rFonts w:cs="Calibri Light"/>
        </w:rPr>
      </w:pPr>
      <w:r w:rsidRPr="0047585C">
        <w:rPr>
          <w:rFonts w:cs="Calibri Light"/>
        </w:rPr>
        <w:t>Etudier les pratiques dans le secteur de la Micro finance en termes d’adhésion, et/ou d’éligibilité</w:t>
      </w:r>
    </w:p>
    <w:p w14:paraId="5363BB33" w14:textId="2156C339" w:rsidR="00D603B0" w:rsidRPr="0047585C" w:rsidRDefault="00D603B0" w:rsidP="00EF0190">
      <w:pPr>
        <w:pStyle w:val="Paragraphedeliste"/>
        <w:numPr>
          <w:ilvl w:val="0"/>
          <w:numId w:val="1"/>
        </w:numPr>
        <w:jc w:val="both"/>
        <w:rPr>
          <w:rFonts w:cs="Calibri Light"/>
        </w:rPr>
      </w:pPr>
      <w:r w:rsidRPr="0047585C">
        <w:rPr>
          <w:rFonts w:cs="Calibri Light"/>
        </w:rPr>
        <w:t>Identifier et analyser les instruments juridiques, règlementaires et institutionnels relatifs à la mise en place d’un fonds de garantie</w:t>
      </w:r>
      <w:r w:rsidR="001063C8" w:rsidRPr="0047585C">
        <w:rPr>
          <w:rFonts w:cs="Calibri Light"/>
        </w:rPr>
        <w:t> :</w:t>
      </w:r>
    </w:p>
    <w:p w14:paraId="53E6FD49" w14:textId="316505F4" w:rsidR="001063C8" w:rsidRPr="0047585C" w:rsidRDefault="001063C8" w:rsidP="001063C8">
      <w:pPr>
        <w:pStyle w:val="Paragraphedeliste"/>
        <w:numPr>
          <w:ilvl w:val="1"/>
          <w:numId w:val="1"/>
        </w:numPr>
        <w:jc w:val="both"/>
        <w:rPr>
          <w:rFonts w:cs="Calibri Light"/>
        </w:rPr>
      </w:pPr>
      <w:r w:rsidRPr="0047585C">
        <w:rPr>
          <w:rFonts w:cs="Calibri Light"/>
        </w:rPr>
        <w:t>Synthèse des cadres juridiques/règlementaires</w:t>
      </w:r>
    </w:p>
    <w:p w14:paraId="78D5CBCF" w14:textId="35767EC1" w:rsidR="00D603B0" w:rsidRPr="0047585C" w:rsidRDefault="00D603B0" w:rsidP="00EF0190">
      <w:pPr>
        <w:pStyle w:val="Paragraphedeliste"/>
        <w:numPr>
          <w:ilvl w:val="0"/>
          <w:numId w:val="1"/>
        </w:numPr>
        <w:jc w:val="both"/>
        <w:rPr>
          <w:rFonts w:cs="Calibri Light"/>
        </w:rPr>
      </w:pPr>
      <w:r w:rsidRPr="0047585C">
        <w:rPr>
          <w:rFonts w:cs="Calibri Light"/>
        </w:rPr>
        <w:t>Proposer le mécanisme de garantie</w:t>
      </w:r>
    </w:p>
    <w:p w14:paraId="15F7BFB6" w14:textId="77777777" w:rsidR="00C33BB3" w:rsidRPr="0047585C" w:rsidRDefault="00D603B0" w:rsidP="00EF0190">
      <w:pPr>
        <w:pStyle w:val="Paragraphedeliste"/>
        <w:numPr>
          <w:ilvl w:val="0"/>
          <w:numId w:val="1"/>
        </w:numPr>
        <w:jc w:val="both"/>
        <w:rPr>
          <w:rFonts w:cs="Calibri Light"/>
        </w:rPr>
      </w:pPr>
      <w:r w:rsidRPr="0047585C">
        <w:rPr>
          <w:rFonts w:cs="Calibri Light"/>
        </w:rPr>
        <w:t>Définir le cadre conceptuel du mécanisme de financement envisagé :</w:t>
      </w:r>
    </w:p>
    <w:p w14:paraId="2C8535EB" w14:textId="0CBD0D69" w:rsidR="00C33BB3" w:rsidRPr="0047585C" w:rsidRDefault="00D603B0" w:rsidP="00C33BB3">
      <w:pPr>
        <w:pStyle w:val="Paragraphedeliste"/>
        <w:numPr>
          <w:ilvl w:val="1"/>
          <w:numId w:val="1"/>
        </w:numPr>
        <w:jc w:val="both"/>
        <w:rPr>
          <w:rFonts w:cs="Calibri Light"/>
        </w:rPr>
      </w:pPr>
      <w:r w:rsidRPr="0047585C">
        <w:rPr>
          <w:rFonts w:cs="Calibri Light"/>
        </w:rPr>
        <w:t>Objectifs à atteindre</w:t>
      </w:r>
    </w:p>
    <w:p w14:paraId="242F1B5E" w14:textId="73C90A4E" w:rsidR="00D603B0" w:rsidRPr="0047585C" w:rsidRDefault="00C33BB3" w:rsidP="00C33BB3">
      <w:pPr>
        <w:pStyle w:val="Paragraphedeliste"/>
        <w:numPr>
          <w:ilvl w:val="1"/>
          <w:numId w:val="1"/>
        </w:numPr>
        <w:jc w:val="both"/>
        <w:rPr>
          <w:rFonts w:cs="Calibri Light"/>
        </w:rPr>
      </w:pPr>
      <w:r w:rsidRPr="0047585C">
        <w:rPr>
          <w:rFonts w:cs="Calibri Light"/>
        </w:rPr>
        <w:t>Principes</w:t>
      </w:r>
      <w:r w:rsidR="00D603B0" w:rsidRPr="0047585C">
        <w:rPr>
          <w:rFonts w:cs="Calibri Light"/>
        </w:rPr>
        <w:t xml:space="preserve"> directeurs et critères de performance</w:t>
      </w:r>
    </w:p>
    <w:p w14:paraId="7E2C353A" w14:textId="0C570892" w:rsidR="00D603B0" w:rsidRPr="0047585C" w:rsidRDefault="00D603B0" w:rsidP="00EF0190">
      <w:pPr>
        <w:pStyle w:val="Paragraphedeliste"/>
        <w:numPr>
          <w:ilvl w:val="0"/>
          <w:numId w:val="1"/>
        </w:numPr>
        <w:jc w:val="both"/>
        <w:rPr>
          <w:rFonts w:cs="Calibri Light"/>
        </w:rPr>
      </w:pPr>
      <w:r w:rsidRPr="0047585C">
        <w:rPr>
          <w:rFonts w:cs="Calibri Light"/>
        </w:rPr>
        <w:t>Elaborer les modalités d’intervention du fonds :</w:t>
      </w:r>
    </w:p>
    <w:p w14:paraId="04D10401" w14:textId="332BE06B" w:rsidR="00D603B0" w:rsidRPr="0047585C" w:rsidRDefault="00D603B0" w:rsidP="00D603B0">
      <w:pPr>
        <w:pStyle w:val="Paragraphedeliste"/>
        <w:numPr>
          <w:ilvl w:val="1"/>
          <w:numId w:val="1"/>
        </w:numPr>
        <w:jc w:val="both"/>
        <w:rPr>
          <w:rFonts w:cs="Calibri Light"/>
        </w:rPr>
      </w:pPr>
      <w:r w:rsidRPr="0047585C">
        <w:rPr>
          <w:rFonts w:cs="Calibri Light"/>
        </w:rPr>
        <w:t>Intervention curative</w:t>
      </w:r>
    </w:p>
    <w:p w14:paraId="6F3BDAD7" w14:textId="49F74D44" w:rsidR="00D603B0" w:rsidRPr="0047585C" w:rsidRDefault="00D603B0" w:rsidP="00D603B0">
      <w:pPr>
        <w:pStyle w:val="Paragraphedeliste"/>
        <w:numPr>
          <w:ilvl w:val="1"/>
          <w:numId w:val="1"/>
        </w:numPr>
        <w:jc w:val="both"/>
        <w:rPr>
          <w:rFonts w:cs="Calibri Light"/>
        </w:rPr>
      </w:pPr>
      <w:r w:rsidRPr="0047585C">
        <w:rPr>
          <w:rFonts w:cs="Calibri Light"/>
        </w:rPr>
        <w:t>Intervention préventive</w:t>
      </w:r>
    </w:p>
    <w:p w14:paraId="7A81C053" w14:textId="691542A3" w:rsidR="00D603B0" w:rsidRPr="00B57B2E" w:rsidRDefault="00D603B0" w:rsidP="00D603B0">
      <w:pPr>
        <w:pStyle w:val="Paragraphedeliste"/>
        <w:numPr>
          <w:ilvl w:val="0"/>
          <w:numId w:val="1"/>
        </w:numPr>
        <w:jc w:val="both"/>
        <w:rPr>
          <w:rFonts w:cs="Calibri Light"/>
        </w:rPr>
      </w:pPr>
      <w:r w:rsidRPr="00B57B2E">
        <w:rPr>
          <w:rFonts w:cs="Calibri Light"/>
        </w:rPr>
        <w:t>Déterminer les modalités de recours au fonds</w:t>
      </w:r>
    </w:p>
    <w:p w14:paraId="59EDCEEE" w14:textId="4804B1F6" w:rsidR="00D603B0" w:rsidRPr="00B57B2E" w:rsidRDefault="00D603B0" w:rsidP="00D603B0">
      <w:pPr>
        <w:pStyle w:val="Paragraphedeliste"/>
        <w:numPr>
          <w:ilvl w:val="0"/>
          <w:numId w:val="1"/>
        </w:numPr>
        <w:jc w:val="both"/>
        <w:rPr>
          <w:rFonts w:cs="Calibri Light"/>
        </w:rPr>
      </w:pPr>
      <w:r w:rsidRPr="00B57B2E">
        <w:rPr>
          <w:rFonts w:cs="Calibri Light"/>
        </w:rPr>
        <w:t>Identifier les critères d’</w:t>
      </w:r>
      <w:r w:rsidR="009554CE" w:rsidRPr="00B57B2E">
        <w:rPr>
          <w:rFonts w:cs="Calibri Light"/>
        </w:rPr>
        <w:t>éligibilité</w:t>
      </w:r>
    </w:p>
    <w:p w14:paraId="4FDAB56A" w14:textId="6E9B213E" w:rsidR="00D603B0" w:rsidRPr="00B57B2E" w:rsidRDefault="00D603B0" w:rsidP="00D603B0">
      <w:pPr>
        <w:pStyle w:val="Paragraphedeliste"/>
        <w:numPr>
          <w:ilvl w:val="0"/>
          <w:numId w:val="1"/>
        </w:numPr>
        <w:jc w:val="both"/>
        <w:rPr>
          <w:rFonts w:cs="Calibri Light"/>
        </w:rPr>
      </w:pPr>
      <w:r w:rsidRPr="00B57B2E">
        <w:rPr>
          <w:rFonts w:cs="Calibri Light"/>
        </w:rPr>
        <w:t xml:space="preserve">Déterminer une typologie </w:t>
      </w:r>
      <w:r w:rsidR="009E707A" w:rsidRPr="00B57B2E">
        <w:rPr>
          <w:rFonts w:cs="Calibri Light"/>
        </w:rPr>
        <w:t xml:space="preserve">des </w:t>
      </w:r>
      <w:r w:rsidRPr="00B57B2E">
        <w:rPr>
          <w:rFonts w:cs="Calibri Light"/>
        </w:rPr>
        <w:t>potentiels adhérents</w:t>
      </w:r>
    </w:p>
    <w:p w14:paraId="5833B000" w14:textId="3D8437AC" w:rsidR="00D603B0" w:rsidRPr="00B57B2E" w:rsidRDefault="00D603B0" w:rsidP="00D603B0">
      <w:pPr>
        <w:pStyle w:val="Paragraphedeliste"/>
        <w:numPr>
          <w:ilvl w:val="0"/>
          <w:numId w:val="1"/>
        </w:numPr>
        <w:jc w:val="both"/>
        <w:rPr>
          <w:rFonts w:cs="Calibri Light"/>
        </w:rPr>
      </w:pPr>
      <w:r w:rsidRPr="00B57B2E">
        <w:rPr>
          <w:rFonts w:cs="Calibri Light"/>
        </w:rPr>
        <w:t xml:space="preserve">Proposer une </w:t>
      </w:r>
      <w:r w:rsidR="009554CE" w:rsidRPr="00B57B2E">
        <w:rPr>
          <w:rFonts w:cs="Calibri Light"/>
        </w:rPr>
        <w:t>stratégie</w:t>
      </w:r>
      <w:r w:rsidRPr="00B57B2E">
        <w:rPr>
          <w:rFonts w:cs="Calibri Light"/>
        </w:rPr>
        <w:t xml:space="preserve">, un calendrier de mise en </w:t>
      </w:r>
      <w:r w:rsidR="009554CE" w:rsidRPr="00B57B2E">
        <w:rPr>
          <w:rFonts w:cs="Calibri Light"/>
        </w:rPr>
        <w:t>œuvre et un système de suivi/évaluation qui permettent d’adapter régulièrement ce mécanisme de garantie à l’environnement de l’économie et à l’évolution du secteur</w:t>
      </w:r>
    </w:p>
    <w:p w14:paraId="5DD87929" w14:textId="3F19BF19" w:rsidR="009554CE" w:rsidRPr="00B57B2E" w:rsidRDefault="00FE2B64" w:rsidP="00CA4FD3">
      <w:pPr>
        <w:pStyle w:val="Titre1"/>
        <w:numPr>
          <w:ilvl w:val="0"/>
          <w:numId w:val="2"/>
        </w:numPr>
        <w:spacing w:line="276" w:lineRule="auto"/>
        <w:jc w:val="both"/>
        <w:rPr>
          <w:sz w:val="28"/>
          <w:szCs w:val="28"/>
        </w:rPr>
      </w:pPr>
      <w:r w:rsidRPr="00B57B2E">
        <w:rPr>
          <w:sz w:val="28"/>
          <w:szCs w:val="28"/>
        </w:rPr>
        <w:lastRenderedPageBreak/>
        <w:t>Résultats attendus</w:t>
      </w:r>
    </w:p>
    <w:p w14:paraId="370550B8" w14:textId="08BAE36A" w:rsidR="009554CE" w:rsidRPr="001A4D5C" w:rsidRDefault="00FE2B64" w:rsidP="00C33BB3">
      <w:pPr>
        <w:jc w:val="both"/>
        <w:rPr>
          <w:rFonts w:cs="Calibri Light"/>
          <w:lang w:val="fr-FR"/>
        </w:rPr>
      </w:pPr>
      <w:r w:rsidRPr="001A4D5C">
        <w:rPr>
          <w:rFonts w:cs="Calibri Light"/>
          <w:lang w:val="fr-FR"/>
        </w:rPr>
        <w:t xml:space="preserve">Les résultats attendus </w:t>
      </w:r>
      <w:r w:rsidR="00C33BB3" w:rsidRPr="001A4D5C">
        <w:rPr>
          <w:rFonts w:cs="Calibri Light"/>
          <w:lang w:val="fr-FR"/>
        </w:rPr>
        <w:t xml:space="preserve">de la prestation consistent en </w:t>
      </w:r>
      <w:r w:rsidR="003230AB" w:rsidRPr="001A4D5C">
        <w:rPr>
          <w:rFonts w:cs="Calibri Light"/>
          <w:lang w:val="fr-FR"/>
        </w:rPr>
        <w:t>des documents recueillants</w:t>
      </w:r>
      <w:r w:rsidR="00C33BB3" w:rsidRPr="001A4D5C">
        <w:rPr>
          <w:rFonts w:cs="Calibri Light"/>
          <w:lang w:val="fr-FR"/>
        </w:rPr>
        <w:t xml:space="preserve"> :</w:t>
      </w:r>
      <w:r w:rsidRPr="001A4D5C">
        <w:rPr>
          <w:rFonts w:cs="Calibri Light"/>
          <w:lang w:val="fr-FR"/>
        </w:rPr>
        <w:t xml:space="preserve"> </w:t>
      </w:r>
    </w:p>
    <w:p w14:paraId="05FB3873" w14:textId="6A8A87A5" w:rsidR="00FE2B64" w:rsidRPr="00B57B2E" w:rsidRDefault="00FE2B64" w:rsidP="00FE2B64">
      <w:pPr>
        <w:pStyle w:val="Paragraphedeliste"/>
        <w:numPr>
          <w:ilvl w:val="0"/>
          <w:numId w:val="1"/>
        </w:numPr>
        <w:jc w:val="both"/>
        <w:rPr>
          <w:rFonts w:cs="Calibri Light"/>
        </w:rPr>
      </w:pPr>
      <w:r w:rsidRPr="00B57B2E">
        <w:rPr>
          <w:rFonts w:cs="Calibri Light"/>
        </w:rPr>
        <w:t>L’état des lieux des mécanismes de garantie existants en procédant à la revue de l’ensemble des contraintes et problèmes</w:t>
      </w:r>
    </w:p>
    <w:p w14:paraId="0A40ACE3" w14:textId="0BFA8D5E" w:rsidR="00FE2B64" w:rsidRPr="00B57B2E" w:rsidRDefault="00C33BB3" w:rsidP="00FE2B64">
      <w:pPr>
        <w:pStyle w:val="Paragraphedeliste"/>
        <w:numPr>
          <w:ilvl w:val="0"/>
          <w:numId w:val="1"/>
        </w:numPr>
        <w:jc w:val="both"/>
        <w:rPr>
          <w:rFonts w:cs="Calibri Light"/>
        </w:rPr>
      </w:pPr>
      <w:r w:rsidRPr="00B57B2E">
        <w:rPr>
          <w:rFonts w:cs="Calibri Light"/>
        </w:rPr>
        <w:t>Les</w:t>
      </w:r>
      <w:r w:rsidR="00FE2B64" w:rsidRPr="00B57B2E">
        <w:rPr>
          <w:rFonts w:cs="Calibri Light"/>
        </w:rPr>
        <w:t xml:space="preserve"> freins à l’utilisation de la garantie</w:t>
      </w:r>
    </w:p>
    <w:p w14:paraId="099B0716" w14:textId="5A45AFF3" w:rsidR="00FE2B64" w:rsidRPr="00B57B2E" w:rsidRDefault="00C33BB3" w:rsidP="00FE2B64">
      <w:pPr>
        <w:pStyle w:val="Paragraphedeliste"/>
        <w:numPr>
          <w:ilvl w:val="0"/>
          <w:numId w:val="1"/>
        </w:numPr>
        <w:jc w:val="both"/>
        <w:rPr>
          <w:rFonts w:cs="Calibri Light"/>
        </w:rPr>
      </w:pPr>
      <w:r w:rsidRPr="00B57B2E">
        <w:rPr>
          <w:rFonts w:cs="Calibri Light"/>
        </w:rPr>
        <w:t>L’a</w:t>
      </w:r>
      <w:r w:rsidR="00FE2B64" w:rsidRPr="00B57B2E">
        <w:rPr>
          <w:rFonts w:cs="Calibri Light"/>
        </w:rPr>
        <w:t>nalyse des différents types de mécanismes de garantie</w:t>
      </w:r>
    </w:p>
    <w:p w14:paraId="7B125B2C" w14:textId="4220052B" w:rsidR="00FE2B64" w:rsidRPr="00B57B2E" w:rsidRDefault="00C33BB3" w:rsidP="00FE2B64">
      <w:pPr>
        <w:pStyle w:val="Paragraphedeliste"/>
        <w:numPr>
          <w:ilvl w:val="0"/>
          <w:numId w:val="1"/>
        </w:numPr>
        <w:jc w:val="both"/>
        <w:rPr>
          <w:rFonts w:cs="Calibri Light"/>
        </w:rPr>
      </w:pPr>
      <w:r w:rsidRPr="00B57B2E">
        <w:rPr>
          <w:rFonts w:cs="Calibri Light"/>
        </w:rPr>
        <w:t>Une</w:t>
      </w:r>
      <w:r w:rsidR="004A5203" w:rsidRPr="00B57B2E">
        <w:rPr>
          <w:rFonts w:cs="Calibri Light"/>
        </w:rPr>
        <w:t xml:space="preserve"> proposition des mécanismes de garantie</w:t>
      </w:r>
    </w:p>
    <w:p w14:paraId="557DF548" w14:textId="642C0292" w:rsidR="004A5203" w:rsidRPr="00B57B2E" w:rsidRDefault="00C33BB3" w:rsidP="00FE2B64">
      <w:pPr>
        <w:pStyle w:val="Paragraphedeliste"/>
        <w:numPr>
          <w:ilvl w:val="0"/>
          <w:numId w:val="1"/>
        </w:numPr>
        <w:jc w:val="both"/>
        <w:rPr>
          <w:rFonts w:cs="Calibri Light"/>
        </w:rPr>
      </w:pPr>
      <w:r w:rsidRPr="00B57B2E">
        <w:rPr>
          <w:rFonts w:cs="Calibri Light"/>
        </w:rPr>
        <w:t>Le</w:t>
      </w:r>
      <w:r w:rsidR="004A5203" w:rsidRPr="00B57B2E">
        <w:rPr>
          <w:rFonts w:cs="Calibri Light"/>
        </w:rPr>
        <w:t xml:space="preserve"> cadre conceptuel du mécanisme de financement envisagé : Objectifs à atteindre, principes directeurs et critères de performance</w:t>
      </w:r>
    </w:p>
    <w:p w14:paraId="7E72410F" w14:textId="2C23BA62" w:rsidR="00BF59D9" w:rsidRPr="001A4D5C" w:rsidRDefault="00C33BB3" w:rsidP="00C33BB3">
      <w:pPr>
        <w:jc w:val="both"/>
        <w:rPr>
          <w:rFonts w:cs="Calibri Light"/>
          <w:lang w:val="fr-FR"/>
        </w:rPr>
      </w:pPr>
      <w:r w:rsidRPr="001A4D5C">
        <w:rPr>
          <w:rFonts w:cs="Calibri Light"/>
          <w:lang w:val="fr-FR"/>
        </w:rPr>
        <w:t>L</w:t>
      </w:r>
      <w:r w:rsidR="004A5203" w:rsidRPr="001A4D5C">
        <w:rPr>
          <w:rFonts w:cs="Calibri Light"/>
          <w:lang w:val="fr-FR"/>
        </w:rPr>
        <w:t>’étude sera sanctionné</w:t>
      </w:r>
      <w:r w:rsidRPr="001A4D5C">
        <w:rPr>
          <w:rFonts w:cs="Calibri Light"/>
          <w:lang w:val="fr-FR"/>
        </w:rPr>
        <w:t>e</w:t>
      </w:r>
      <w:r w:rsidR="004A5203" w:rsidRPr="001A4D5C">
        <w:rPr>
          <w:rFonts w:cs="Calibri Light"/>
          <w:lang w:val="fr-FR"/>
        </w:rPr>
        <w:t xml:space="preserve"> par un rapport </w:t>
      </w:r>
      <w:r w:rsidRPr="001A4D5C">
        <w:rPr>
          <w:rFonts w:cs="Calibri Light"/>
          <w:lang w:val="fr-FR"/>
        </w:rPr>
        <w:t xml:space="preserve">provisoire à soumettre aux différentes parties concernées pour remarques et observations sur un délai de </w:t>
      </w:r>
      <w:r w:rsidR="001B5B3C" w:rsidRPr="001A4D5C">
        <w:rPr>
          <w:rFonts w:cs="Calibri Light"/>
          <w:lang w:val="fr-FR"/>
        </w:rPr>
        <w:t>21</w:t>
      </w:r>
      <w:r w:rsidRPr="001A4D5C">
        <w:rPr>
          <w:rFonts w:cs="Calibri Light"/>
          <w:lang w:val="fr-FR"/>
        </w:rPr>
        <w:t xml:space="preserve"> jours. La version tenant compte de ces avis sera validée et constituera le rapport final.</w:t>
      </w:r>
    </w:p>
    <w:p w14:paraId="7A2C9965" w14:textId="77777777" w:rsidR="003F28FE" w:rsidRPr="001A4D5C" w:rsidRDefault="003F28FE" w:rsidP="00C33BB3">
      <w:pPr>
        <w:jc w:val="both"/>
        <w:rPr>
          <w:rFonts w:cs="Calibri Light"/>
          <w:lang w:val="fr-FR"/>
        </w:rPr>
      </w:pPr>
    </w:p>
    <w:p w14:paraId="2A9FD026" w14:textId="713F8531" w:rsidR="009554CE" w:rsidRPr="00B57B2E" w:rsidRDefault="00BF59D9" w:rsidP="00CA4FD3">
      <w:pPr>
        <w:pStyle w:val="Titre1"/>
        <w:numPr>
          <w:ilvl w:val="0"/>
          <w:numId w:val="2"/>
        </w:numPr>
        <w:spacing w:line="276" w:lineRule="auto"/>
        <w:jc w:val="both"/>
        <w:rPr>
          <w:sz w:val="28"/>
          <w:szCs w:val="28"/>
        </w:rPr>
      </w:pPr>
      <w:r w:rsidRPr="00B57B2E">
        <w:rPr>
          <w:sz w:val="28"/>
          <w:szCs w:val="28"/>
        </w:rPr>
        <w:t>Méthodologie</w:t>
      </w:r>
    </w:p>
    <w:p w14:paraId="5596FA39" w14:textId="4CDBCE15" w:rsidR="009554CE" w:rsidRPr="001A4D5C" w:rsidRDefault="00022E9C" w:rsidP="009554CE">
      <w:pPr>
        <w:jc w:val="both"/>
        <w:rPr>
          <w:rFonts w:cs="Calibri Light"/>
          <w:lang w:val="fr-FR"/>
        </w:rPr>
      </w:pPr>
      <w:r w:rsidRPr="001A4D5C">
        <w:rPr>
          <w:rFonts w:cs="Calibri Light"/>
          <w:lang w:val="fr-FR"/>
        </w:rPr>
        <w:t xml:space="preserve">Aux fins des objectifs ainsi defines, le consultant </w:t>
      </w:r>
      <w:r w:rsidR="00C33BB3" w:rsidRPr="001A4D5C">
        <w:rPr>
          <w:rFonts w:cs="Calibri Light"/>
          <w:lang w:val="fr-FR"/>
        </w:rPr>
        <w:t>proc</w:t>
      </w:r>
      <w:r w:rsidR="00884B1D" w:rsidRPr="001A4D5C">
        <w:rPr>
          <w:rFonts w:cs="Calibri Light"/>
          <w:lang w:val="fr-FR"/>
        </w:rPr>
        <w:t>è</w:t>
      </w:r>
      <w:r w:rsidR="00C33BB3" w:rsidRPr="001A4D5C">
        <w:rPr>
          <w:rFonts w:cs="Calibri Light"/>
          <w:lang w:val="fr-FR"/>
        </w:rPr>
        <w:t xml:space="preserve">dera comme suit </w:t>
      </w:r>
      <w:r w:rsidRPr="001A4D5C">
        <w:rPr>
          <w:rFonts w:cs="Calibri Light"/>
          <w:lang w:val="fr-FR"/>
        </w:rPr>
        <w:t>:</w:t>
      </w:r>
    </w:p>
    <w:p w14:paraId="1E818678" w14:textId="0E20CBDB" w:rsidR="00022E9C" w:rsidRPr="00B57B2E" w:rsidRDefault="00022E9C" w:rsidP="00022E9C">
      <w:pPr>
        <w:pStyle w:val="Paragraphedeliste"/>
        <w:numPr>
          <w:ilvl w:val="0"/>
          <w:numId w:val="1"/>
        </w:numPr>
        <w:jc w:val="both"/>
        <w:rPr>
          <w:rFonts w:cs="Calibri Light"/>
        </w:rPr>
      </w:pPr>
      <w:r w:rsidRPr="00B57B2E">
        <w:rPr>
          <w:rFonts w:cs="Calibri Light"/>
        </w:rPr>
        <w:t xml:space="preserve">Collecter auprès du ministère des finances, CNFI, micro finance, banque et des personnes ressources les données et informations nécessaires à la </w:t>
      </w:r>
      <w:r w:rsidR="00C33BB3" w:rsidRPr="00B57B2E">
        <w:rPr>
          <w:rFonts w:cs="Calibri Light"/>
        </w:rPr>
        <w:t>conception</w:t>
      </w:r>
      <w:r w:rsidRPr="00B57B2E">
        <w:rPr>
          <w:rFonts w:cs="Calibri Light"/>
        </w:rPr>
        <w:t xml:space="preserve"> du mécanisme</w:t>
      </w:r>
    </w:p>
    <w:p w14:paraId="0D640B50" w14:textId="2B7984D0" w:rsidR="00022E9C" w:rsidRPr="00B57B2E" w:rsidRDefault="00022E9C" w:rsidP="00022E9C">
      <w:pPr>
        <w:pStyle w:val="Paragraphedeliste"/>
        <w:numPr>
          <w:ilvl w:val="0"/>
          <w:numId w:val="1"/>
        </w:numPr>
        <w:jc w:val="both"/>
        <w:rPr>
          <w:rFonts w:cs="Calibri Light"/>
        </w:rPr>
      </w:pPr>
      <w:r w:rsidRPr="00B57B2E">
        <w:rPr>
          <w:rFonts w:cs="Calibri Light"/>
        </w:rPr>
        <w:t>Analyser et traiter les données ainsi recueillies</w:t>
      </w:r>
    </w:p>
    <w:p w14:paraId="1B13058A" w14:textId="718E8FD8" w:rsidR="009A6050" w:rsidRPr="009A6050" w:rsidRDefault="00022E9C" w:rsidP="009A6050">
      <w:pPr>
        <w:pStyle w:val="Paragraphedeliste"/>
        <w:numPr>
          <w:ilvl w:val="0"/>
          <w:numId w:val="1"/>
        </w:numPr>
        <w:jc w:val="both"/>
        <w:rPr>
          <w:rFonts w:cs="Calibri Light"/>
        </w:rPr>
      </w:pPr>
      <w:r w:rsidRPr="009A6050">
        <w:rPr>
          <w:rFonts w:cs="Calibri Light"/>
        </w:rPr>
        <w:t>Présenter les résultats et les recommandations au cours d’un atelier</w:t>
      </w:r>
      <w:r w:rsidR="009A6050" w:rsidRPr="009A6050">
        <w:rPr>
          <w:rFonts w:cs="Calibri Light"/>
        </w:rPr>
        <w:t xml:space="preserve"> </w:t>
      </w:r>
      <w:r w:rsidRPr="009A6050">
        <w:rPr>
          <w:rFonts w:cs="Calibri Light"/>
        </w:rPr>
        <w:t>regroupant</w:t>
      </w:r>
      <w:r w:rsidR="009A6050">
        <w:rPr>
          <w:rFonts w:cs="Calibri Light"/>
        </w:rPr>
        <w:t> :</w:t>
      </w:r>
    </w:p>
    <w:p w14:paraId="54A15455" w14:textId="5EEF3D64" w:rsidR="00022E9C" w:rsidRPr="0047585C" w:rsidRDefault="00543154" w:rsidP="00B72602">
      <w:pPr>
        <w:pStyle w:val="Paragraphedeliste"/>
        <w:numPr>
          <w:ilvl w:val="1"/>
          <w:numId w:val="1"/>
        </w:numPr>
        <w:jc w:val="both"/>
        <w:rPr>
          <w:rFonts w:cs="Calibri Light"/>
        </w:rPr>
      </w:pPr>
      <w:r w:rsidRPr="009A6050">
        <w:rPr>
          <w:rFonts w:cs="Calibri Light"/>
        </w:rPr>
        <w:t xml:space="preserve">éventuellement </w:t>
      </w:r>
      <w:r w:rsidR="00022E9C" w:rsidRPr="009A6050">
        <w:rPr>
          <w:rFonts w:cs="Calibri Light"/>
        </w:rPr>
        <w:t>les experts des différents administrations</w:t>
      </w:r>
      <w:r w:rsidR="003C0398" w:rsidRPr="009A6050">
        <w:rPr>
          <w:rFonts w:cs="Calibri Light"/>
        </w:rPr>
        <w:t xml:space="preserve"> </w:t>
      </w:r>
      <w:r w:rsidR="00022E9C" w:rsidRPr="009A6050">
        <w:rPr>
          <w:rFonts w:cs="Calibri Light"/>
        </w:rPr>
        <w:t>/</w:t>
      </w:r>
      <w:r w:rsidR="003C0398" w:rsidRPr="009A6050">
        <w:rPr>
          <w:rFonts w:cs="Calibri Light"/>
        </w:rPr>
        <w:t xml:space="preserve"> </w:t>
      </w:r>
      <w:r w:rsidR="00022E9C" w:rsidRPr="009A6050">
        <w:rPr>
          <w:rFonts w:cs="Calibri Light"/>
        </w:rPr>
        <w:t xml:space="preserve">institutions et des parties </w:t>
      </w:r>
      <w:r w:rsidR="00022E9C" w:rsidRPr="0047585C">
        <w:rPr>
          <w:rFonts w:cs="Calibri Light"/>
        </w:rPr>
        <w:t>prenantes</w:t>
      </w:r>
    </w:p>
    <w:p w14:paraId="243A2587" w14:textId="2C6B9C47" w:rsidR="00543154" w:rsidRPr="0047585C" w:rsidRDefault="00543154" w:rsidP="00543154">
      <w:pPr>
        <w:pStyle w:val="Paragraphedeliste"/>
        <w:numPr>
          <w:ilvl w:val="1"/>
          <w:numId w:val="1"/>
        </w:numPr>
        <w:jc w:val="both"/>
        <w:rPr>
          <w:rFonts w:cs="Calibri Light"/>
        </w:rPr>
      </w:pPr>
      <w:r w:rsidRPr="0047585C">
        <w:rPr>
          <w:rFonts w:cs="Calibri Light"/>
        </w:rPr>
        <w:t>les équipes du Projet et les équipe du consultant</w:t>
      </w:r>
    </w:p>
    <w:p w14:paraId="51CCE61A" w14:textId="128D233D" w:rsidR="00022E9C" w:rsidRPr="00B57B2E" w:rsidRDefault="00022E9C" w:rsidP="00022E9C">
      <w:pPr>
        <w:pStyle w:val="Paragraphedeliste"/>
        <w:numPr>
          <w:ilvl w:val="0"/>
          <w:numId w:val="1"/>
        </w:numPr>
        <w:jc w:val="both"/>
        <w:rPr>
          <w:rFonts w:cs="Calibri Light"/>
        </w:rPr>
      </w:pPr>
      <w:r w:rsidRPr="00B57B2E">
        <w:rPr>
          <w:rFonts w:cs="Calibri Light"/>
        </w:rPr>
        <w:t xml:space="preserve">Intégrer les </w:t>
      </w:r>
      <w:r w:rsidR="00884B1D" w:rsidRPr="00B57B2E">
        <w:rPr>
          <w:rFonts w:cs="Calibri Light"/>
        </w:rPr>
        <w:t>observations</w:t>
      </w:r>
      <w:r w:rsidRPr="00B57B2E">
        <w:rPr>
          <w:rFonts w:cs="Calibri Light"/>
        </w:rPr>
        <w:t xml:space="preserve"> et </w:t>
      </w:r>
      <w:r w:rsidR="00884B1D" w:rsidRPr="00B57B2E">
        <w:rPr>
          <w:rFonts w:cs="Calibri Light"/>
        </w:rPr>
        <w:t>commentaires</w:t>
      </w:r>
      <w:r w:rsidRPr="00B57B2E">
        <w:rPr>
          <w:rFonts w:cs="Calibri Light"/>
        </w:rPr>
        <w:t xml:space="preserve"> issus de l’atelier dans </w:t>
      </w:r>
      <w:r w:rsidR="008E055D" w:rsidRPr="00B57B2E">
        <w:rPr>
          <w:rFonts w:cs="Calibri Light"/>
        </w:rPr>
        <w:t>l</w:t>
      </w:r>
      <w:r w:rsidRPr="00B57B2E">
        <w:rPr>
          <w:rFonts w:cs="Calibri Light"/>
        </w:rPr>
        <w:t xml:space="preserve">e rapport. La version </w:t>
      </w:r>
      <w:r w:rsidR="00884B1D" w:rsidRPr="00B57B2E">
        <w:rPr>
          <w:rFonts w:cs="Calibri Light"/>
        </w:rPr>
        <w:t>finale</w:t>
      </w:r>
      <w:r w:rsidRPr="00B57B2E">
        <w:rPr>
          <w:rFonts w:cs="Calibri Light"/>
        </w:rPr>
        <w:t xml:space="preserve"> du rapport sera transmise dans le </w:t>
      </w:r>
      <w:r w:rsidR="001B5B3C" w:rsidRPr="00B57B2E">
        <w:rPr>
          <w:rFonts w:cs="Calibri Light"/>
        </w:rPr>
        <w:t>21</w:t>
      </w:r>
      <w:r w:rsidRPr="00B57B2E">
        <w:rPr>
          <w:rFonts w:cs="Calibri Light"/>
        </w:rPr>
        <w:t xml:space="preserve"> jours qui suivent la fin de l’atelier</w:t>
      </w:r>
      <w:r w:rsidR="00884B1D" w:rsidRPr="00B57B2E">
        <w:rPr>
          <w:rFonts w:cs="Calibri Light"/>
        </w:rPr>
        <w:t>.</w:t>
      </w:r>
    </w:p>
    <w:p w14:paraId="5EFBE443" w14:textId="48E651F6" w:rsidR="00022E9C" w:rsidRPr="001A4D5C" w:rsidRDefault="00702BD3" w:rsidP="00702BD3">
      <w:pPr>
        <w:jc w:val="both"/>
        <w:rPr>
          <w:rFonts w:cs="Calibri Light"/>
          <w:lang w:val="fr-FR"/>
        </w:rPr>
      </w:pPr>
      <w:r w:rsidRPr="001A4D5C">
        <w:rPr>
          <w:rFonts w:cs="Calibri Light"/>
          <w:lang w:val="fr-FR"/>
        </w:rPr>
        <w:t>Le d</w:t>
      </w:r>
      <w:r w:rsidR="00022E9C" w:rsidRPr="001A4D5C">
        <w:rPr>
          <w:rFonts w:cs="Calibri Light"/>
          <w:lang w:val="fr-FR"/>
        </w:rPr>
        <w:t>éroulement</w:t>
      </w:r>
      <w:r w:rsidRPr="001A4D5C">
        <w:rPr>
          <w:rFonts w:cs="Calibri Light"/>
          <w:lang w:val="fr-FR"/>
        </w:rPr>
        <w:t xml:space="preserve"> de la prestation se fera</w:t>
      </w:r>
      <w:r w:rsidR="003F28FE" w:rsidRPr="001A4D5C">
        <w:rPr>
          <w:rFonts w:cs="Calibri Light"/>
          <w:lang w:val="fr-FR"/>
        </w:rPr>
        <w:t xml:space="preserve"> </w:t>
      </w:r>
      <w:r w:rsidRPr="001A4D5C">
        <w:rPr>
          <w:rFonts w:cs="Calibri Light"/>
          <w:lang w:val="fr-FR"/>
        </w:rPr>
        <w:t>en différentes étapes, à savoir :</w:t>
      </w:r>
    </w:p>
    <w:p w14:paraId="763B3545" w14:textId="77777777" w:rsidR="00901080" w:rsidRPr="001A4D5C" w:rsidRDefault="00901080" w:rsidP="00022E9C">
      <w:pPr>
        <w:jc w:val="both"/>
        <w:rPr>
          <w:rFonts w:cs="Calibri Light"/>
          <w:b/>
          <w:bCs/>
          <w:lang w:val="fr-FR"/>
        </w:rPr>
      </w:pPr>
    </w:p>
    <w:p w14:paraId="2433E4CF" w14:textId="4B8D9D06" w:rsidR="00022E9C" w:rsidRPr="00B57B2E" w:rsidRDefault="00022E9C" w:rsidP="00022E9C">
      <w:pPr>
        <w:pStyle w:val="Paragraphedeliste"/>
        <w:numPr>
          <w:ilvl w:val="0"/>
          <w:numId w:val="1"/>
        </w:numPr>
        <w:jc w:val="both"/>
        <w:rPr>
          <w:rFonts w:cs="Calibri Light"/>
        </w:rPr>
      </w:pPr>
      <w:r w:rsidRPr="00B57B2E">
        <w:rPr>
          <w:rFonts w:cs="Calibri Light"/>
          <w:b/>
          <w:bCs/>
        </w:rPr>
        <w:t>Réunion de cadrage :</w:t>
      </w:r>
      <w:r w:rsidRPr="00B57B2E">
        <w:rPr>
          <w:rFonts w:cs="Calibri Light"/>
        </w:rPr>
        <w:t xml:space="preserve"> Au démarrage, une réunion de cadrage de la mission sera organisée au bureau CARE Régional avec </w:t>
      </w:r>
      <w:r w:rsidR="00884B1D" w:rsidRPr="00B57B2E">
        <w:rPr>
          <w:rFonts w:cs="Calibri Light"/>
        </w:rPr>
        <w:t xml:space="preserve">éventuellement </w:t>
      </w:r>
      <w:r w:rsidRPr="00B57B2E">
        <w:rPr>
          <w:rFonts w:cs="Calibri Light"/>
        </w:rPr>
        <w:t>les équipes d</w:t>
      </w:r>
      <w:r w:rsidR="00884B1D" w:rsidRPr="00B57B2E">
        <w:rPr>
          <w:rFonts w:cs="Calibri Light"/>
        </w:rPr>
        <w:t>u</w:t>
      </w:r>
      <w:r w:rsidRPr="00B57B2E">
        <w:rPr>
          <w:rFonts w:cs="Calibri Light"/>
        </w:rPr>
        <w:t xml:space="preserve"> CNFI, notamment </w:t>
      </w:r>
      <w:r w:rsidR="00884B1D" w:rsidRPr="00B57B2E">
        <w:rPr>
          <w:rFonts w:cs="Calibri Light"/>
        </w:rPr>
        <w:t>pour</w:t>
      </w:r>
      <w:r w:rsidRPr="00B57B2E">
        <w:rPr>
          <w:rFonts w:cs="Calibri Light"/>
        </w:rPr>
        <w:t xml:space="preserve"> une mise à niveau des informations, une co</w:t>
      </w:r>
      <w:r w:rsidR="008E055D" w:rsidRPr="00B57B2E">
        <w:rPr>
          <w:rFonts w:cs="Calibri Light"/>
        </w:rPr>
        <w:t>m</w:t>
      </w:r>
      <w:r w:rsidRPr="00B57B2E">
        <w:rPr>
          <w:rFonts w:cs="Calibri Light"/>
        </w:rPr>
        <w:t>préhension identique des termes de références et la finalisation du calendrier d’éxecution. Cette réunion permettr</w:t>
      </w:r>
      <w:r w:rsidR="00FE65CC" w:rsidRPr="00B57B2E">
        <w:rPr>
          <w:rFonts w:cs="Calibri Light"/>
        </w:rPr>
        <w:t>a en outre de clarifier, si nécessaire, les attentes de chacun vis-à-vis des objectifs.</w:t>
      </w:r>
    </w:p>
    <w:p w14:paraId="4C82F6ED" w14:textId="77777777" w:rsidR="00901080" w:rsidRPr="00B57B2E" w:rsidRDefault="00901080" w:rsidP="00901080">
      <w:pPr>
        <w:pStyle w:val="Paragraphedeliste"/>
        <w:jc w:val="both"/>
        <w:rPr>
          <w:rFonts w:cs="Calibri Light"/>
        </w:rPr>
      </w:pPr>
    </w:p>
    <w:p w14:paraId="31F92465" w14:textId="23F29FC3" w:rsidR="00FE65CC" w:rsidRPr="00B57B2E" w:rsidRDefault="00FE65CC" w:rsidP="00FE65CC">
      <w:pPr>
        <w:pStyle w:val="Paragraphedeliste"/>
        <w:numPr>
          <w:ilvl w:val="0"/>
          <w:numId w:val="1"/>
        </w:numPr>
        <w:jc w:val="both"/>
        <w:rPr>
          <w:rFonts w:cs="Calibri Light"/>
        </w:rPr>
      </w:pPr>
      <w:r w:rsidRPr="00B57B2E">
        <w:rPr>
          <w:rFonts w:cs="Calibri Light"/>
          <w:b/>
          <w:bCs/>
        </w:rPr>
        <w:t>Travail de terrain :</w:t>
      </w:r>
      <w:r w:rsidRPr="00B57B2E">
        <w:rPr>
          <w:rFonts w:cs="Calibri Light"/>
        </w:rPr>
        <w:t xml:space="preserve"> Pour le besoin de son intervention, le consultant </w:t>
      </w:r>
      <w:r w:rsidR="00884B1D" w:rsidRPr="00B57B2E">
        <w:rPr>
          <w:rFonts w:cs="Calibri Light"/>
        </w:rPr>
        <w:t>effectuera des descentes sur terrain pour s’entretenir avec l</w:t>
      </w:r>
      <w:r w:rsidRPr="00B57B2E">
        <w:rPr>
          <w:rFonts w:cs="Calibri Light"/>
        </w:rPr>
        <w:t>es parties prenantes concernées</w:t>
      </w:r>
      <w:r w:rsidR="00884B1D" w:rsidRPr="00B57B2E">
        <w:rPr>
          <w:rFonts w:cs="Calibri Light"/>
        </w:rPr>
        <w:t xml:space="preserve"> au niveau du chef-lieu de Région Boeny et du District de Marovoay. I</w:t>
      </w:r>
      <w:r w:rsidRPr="00B57B2E">
        <w:rPr>
          <w:rFonts w:cs="Calibri Light"/>
        </w:rPr>
        <w:t xml:space="preserve">l s’entretiendra avec les acteurs du secteur financier, </w:t>
      </w:r>
      <w:r w:rsidR="00884B1D" w:rsidRPr="00B57B2E">
        <w:rPr>
          <w:rFonts w:cs="Calibri Light"/>
        </w:rPr>
        <w:t>et</w:t>
      </w:r>
      <w:r w:rsidRPr="00B57B2E">
        <w:rPr>
          <w:rFonts w:cs="Calibri Light"/>
        </w:rPr>
        <w:t xml:space="preserve"> </w:t>
      </w:r>
      <w:r w:rsidR="00884B1D" w:rsidRPr="00B57B2E">
        <w:rPr>
          <w:rFonts w:cs="Calibri Light"/>
        </w:rPr>
        <w:t>administratifs</w:t>
      </w:r>
      <w:r w:rsidRPr="00B57B2E">
        <w:rPr>
          <w:rFonts w:cs="Calibri Light"/>
        </w:rPr>
        <w:t xml:space="preserve"> directement ou indirectement impliquées</w:t>
      </w:r>
      <w:r w:rsidR="00884B1D" w:rsidRPr="00B57B2E">
        <w:rPr>
          <w:rFonts w:cs="Calibri Light"/>
        </w:rPr>
        <w:t>, ainsi que</w:t>
      </w:r>
      <w:r w:rsidRPr="00B57B2E">
        <w:rPr>
          <w:rFonts w:cs="Calibri Light"/>
        </w:rPr>
        <w:t xml:space="preserve"> les différentes </w:t>
      </w:r>
      <w:r w:rsidR="00884B1D" w:rsidRPr="00B57B2E">
        <w:rPr>
          <w:rFonts w:cs="Calibri Light"/>
        </w:rPr>
        <w:t>parties prenantes du mécanisme &amp; services à développer</w:t>
      </w:r>
      <w:r w:rsidRPr="00B57B2E">
        <w:rPr>
          <w:rFonts w:cs="Calibri Light"/>
        </w:rPr>
        <w:t>.</w:t>
      </w:r>
    </w:p>
    <w:p w14:paraId="459C17B9" w14:textId="77777777" w:rsidR="00884B1D" w:rsidRPr="00B57B2E" w:rsidRDefault="00884B1D" w:rsidP="00884B1D">
      <w:pPr>
        <w:pStyle w:val="Paragraphedeliste"/>
        <w:rPr>
          <w:rFonts w:cs="Calibri Light"/>
        </w:rPr>
      </w:pPr>
    </w:p>
    <w:p w14:paraId="52AF9E6E" w14:textId="22E2D431" w:rsidR="009554CE" w:rsidRPr="00B57B2E" w:rsidRDefault="00A2164A" w:rsidP="00A2164A">
      <w:pPr>
        <w:pStyle w:val="Paragraphedeliste"/>
        <w:numPr>
          <w:ilvl w:val="0"/>
          <w:numId w:val="1"/>
        </w:numPr>
        <w:jc w:val="both"/>
        <w:rPr>
          <w:rFonts w:cs="Calibri Light"/>
        </w:rPr>
      </w:pPr>
      <w:r w:rsidRPr="00B57B2E">
        <w:rPr>
          <w:rFonts w:cs="Calibri Light"/>
          <w:b/>
          <w:bCs/>
        </w:rPr>
        <w:t>Réunion de restitution</w:t>
      </w:r>
      <w:r w:rsidRPr="00B57B2E">
        <w:rPr>
          <w:rFonts w:cs="Calibri Light"/>
        </w:rPr>
        <w:t> : Avant la fin de la mission, une réunion de restitution sera organisée. Au cours de cette réunion, le consultant présentera son rapport de mission axé sur les différentes informations collectées sur terrain et les difficultés rencontrées.</w:t>
      </w:r>
    </w:p>
    <w:p w14:paraId="3DCCB50C" w14:textId="77777777" w:rsidR="00901080" w:rsidRPr="00B57B2E" w:rsidRDefault="00901080" w:rsidP="0047585C">
      <w:pPr>
        <w:pStyle w:val="Paragraphedeliste"/>
        <w:jc w:val="both"/>
        <w:rPr>
          <w:rFonts w:cs="Calibri Light"/>
        </w:rPr>
      </w:pPr>
    </w:p>
    <w:p w14:paraId="73CE6F3E" w14:textId="3848DB7F" w:rsidR="00A2164A" w:rsidRPr="0047585C" w:rsidRDefault="00A2164A" w:rsidP="0047585C">
      <w:pPr>
        <w:pStyle w:val="Paragraphedeliste"/>
        <w:numPr>
          <w:ilvl w:val="0"/>
          <w:numId w:val="1"/>
        </w:numPr>
        <w:jc w:val="both"/>
        <w:rPr>
          <w:rFonts w:cs="Calibri Light"/>
        </w:rPr>
      </w:pPr>
      <w:r w:rsidRPr="0047585C">
        <w:rPr>
          <w:rFonts w:cs="Calibri Light"/>
          <w:b/>
          <w:bCs/>
        </w:rPr>
        <w:t>Transmission du rapport provisoire</w:t>
      </w:r>
      <w:r w:rsidRPr="0047585C">
        <w:rPr>
          <w:rFonts w:cs="Calibri Light"/>
        </w:rPr>
        <w:t xml:space="preserve"> : Après le travail de terrain, le consultant </w:t>
      </w:r>
      <w:r w:rsidR="00884B1D" w:rsidRPr="0047585C">
        <w:rPr>
          <w:rFonts w:cs="Calibri Light"/>
        </w:rPr>
        <w:t>disposera de</w:t>
      </w:r>
      <w:r w:rsidRPr="0047585C">
        <w:rPr>
          <w:rFonts w:cs="Calibri Light"/>
        </w:rPr>
        <w:t xml:space="preserve"> </w:t>
      </w:r>
      <w:r w:rsidR="001B5B3C" w:rsidRPr="0047585C">
        <w:rPr>
          <w:rFonts w:cs="Calibri Light"/>
        </w:rPr>
        <w:t>0</w:t>
      </w:r>
      <w:r w:rsidR="00837E02" w:rsidRPr="0047585C">
        <w:rPr>
          <w:rFonts w:cs="Calibri Light"/>
        </w:rPr>
        <w:t>2</w:t>
      </w:r>
      <w:r w:rsidRPr="0047585C">
        <w:rPr>
          <w:rFonts w:cs="Calibri Light"/>
        </w:rPr>
        <w:t xml:space="preserve"> semaines pour transmettre le rapport provisoire, incluant le projet de texte instituant le mécanisme de garantie</w:t>
      </w:r>
      <w:r w:rsidR="00884B1D" w:rsidRPr="0047585C">
        <w:rPr>
          <w:rFonts w:cs="Calibri Light"/>
        </w:rPr>
        <w:t>.</w:t>
      </w:r>
    </w:p>
    <w:p w14:paraId="2A2FC428" w14:textId="77777777" w:rsidR="00F6297B" w:rsidRPr="0047585C" w:rsidRDefault="00F6297B" w:rsidP="0047585C">
      <w:pPr>
        <w:pStyle w:val="Paragraphedeliste"/>
        <w:rPr>
          <w:rFonts w:cs="Calibri Light"/>
        </w:rPr>
      </w:pPr>
    </w:p>
    <w:p w14:paraId="497F0D58" w14:textId="32AFC917" w:rsidR="00F6297B" w:rsidRPr="0047585C" w:rsidRDefault="00A11EF6" w:rsidP="0047585C">
      <w:pPr>
        <w:pStyle w:val="Paragraphedeliste"/>
        <w:numPr>
          <w:ilvl w:val="0"/>
          <w:numId w:val="1"/>
        </w:numPr>
        <w:jc w:val="both"/>
        <w:rPr>
          <w:rFonts w:cs="Calibri Light"/>
        </w:rPr>
      </w:pPr>
      <w:r w:rsidRPr="0047585C">
        <w:rPr>
          <w:rFonts w:cs="Calibri Light"/>
          <w:b/>
          <w:bCs/>
        </w:rPr>
        <w:t>Finalisation</w:t>
      </w:r>
      <w:r w:rsidR="00F6297B" w:rsidRPr="0047585C">
        <w:rPr>
          <w:rFonts w:cs="Calibri Light"/>
          <w:b/>
          <w:bCs/>
        </w:rPr>
        <w:t xml:space="preserve"> du rapport final</w:t>
      </w:r>
      <w:r w:rsidR="00F6297B" w:rsidRPr="0047585C">
        <w:rPr>
          <w:rFonts w:cs="Calibri Light"/>
        </w:rPr>
        <w:t xml:space="preserve"> : </w:t>
      </w:r>
      <w:r w:rsidR="00837E02" w:rsidRPr="0047585C">
        <w:rPr>
          <w:rFonts w:cs="Calibri Light"/>
        </w:rPr>
        <w:t xml:space="preserve">après allers-retours quant aux ajustements et réponses aux </w:t>
      </w:r>
      <w:r w:rsidR="00F6297B" w:rsidRPr="0047585C">
        <w:rPr>
          <w:rFonts w:cs="Calibri Light"/>
        </w:rPr>
        <w:t>commentaires</w:t>
      </w:r>
      <w:r w:rsidR="005451B6" w:rsidRPr="0047585C">
        <w:rPr>
          <w:rFonts w:cs="Calibri Light"/>
        </w:rPr>
        <w:t xml:space="preserve"> </w:t>
      </w:r>
      <w:r w:rsidR="00837E02" w:rsidRPr="0047585C">
        <w:rPr>
          <w:rFonts w:cs="Calibri Light"/>
        </w:rPr>
        <w:t>relatifs au rapport provisoire, le rapport final sera validé par le projet</w:t>
      </w:r>
      <w:r w:rsidR="00D5697A" w:rsidRPr="0047585C">
        <w:rPr>
          <w:rFonts w:cs="Calibri Light"/>
        </w:rPr>
        <w:t>.</w:t>
      </w:r>
    </w:p>
    <w:p w14:paraId="5C59D054" w14:textId="77777777" w:rsidR="00901080" w:rsidRPr="0047585C" w:rsidRDefault="00901080" w:rsidP="0047585C">
      <w:pPr>
        <w:pStyle w:val="Paragraphedeliste"/>
        <w:jc w:val="both"/>
        <w:rPr>
          <w:rFonts w:cs="Calibri Light"/>
        </w:rPr>
      </w:pPr>
    </w:p>
    <w:p w14:paraId="5DA2D052" w14:textId="5AAD2C26" w:rsidR="00E14C99" w:rsidRPr="0047585C" w:rsidRDefault="00E14C99" w:rsidP="0047585C">
      <w:pPr>
        <w:pStyle w:val="Titre1"/>
        <w:numPr>
          <w:ilvl w:val="0"/>
          <w:numId w:val="2"/>
        </w:numPr>
        <w:spacing w:line="276" w:lineRule="auto"/>
        <w:jc w:val="both"/>
        <w:rPr>
          <w:sz w:val="28"/>
          <w:szCs w:val="28"/>
        </w:rPr>
      </w:pPr>
      <w:r w:rsidRPr="0047585C">
        <w:rPr>
          <w:sz w:val="28"/>
          <w:szCs w:val="28"/>
        </w:rPr>
        <w:t>Calendrier d’éxecution</w:t>
      </w:r>
    </w:p>
    <w:p w14:paraId="2B7B394C" w14:textId="57F359CF" w:rsidR="00EF0190" w:rsidRPr="0047585C" w:rsidRDefault="00E14C99" w:rsidP="0047585C">
      <w:pPr>
        <w:jc w:val="both"/>
        <w:rPr>
          <w:rFonts w:cs="Calibri Light"/>
          <w:lang w:val="fr-FR"/>
        </w:rPr>
      </w:pPr>
      <w:r w:rsidRPr="0047585C">
        <w:rPr>
          <w:rFonts w:cs="Calibri Light"/>
          <w:lang w:val="fr-FR"/>
        </w:rPr>
        <w:t>La consultant devra proposer un chronogramme de reali</w:t>
      </w:r>
      <w:r w:rsidR="00702BD3" w:rsidRPr="0047585C">
        <w:rPr>
          <w:rFonts w:cs="Calibri Light"/>
          <w:lang w:val="fr-FR"/>
        </w:rPr>
        <w:t>s</w:t>
      </w:r>
      <w:r w:rsidRPr="0047585C">
        <w:rPr>
          <w:rFonts w:cs="Calibri Light"/>
          <w:lang w:val="fr-FR"/>
        </w:rPr>
        <w:t>ation de la mission qui sera évaluée en homme/jours en fo</w:t>
      </w:r>
      <w:r w:rsidR="00322E2C" w:rsidRPr="0047585C">
        <w:rPr>
          <w:rFonts w:cs="Calibri Light"/>
          <w:lang w:val="fr-FR"/>
        </w:rPr>
        <w:t>nc</w:t>
      </w:r>
      <w:r w:rsidRPr="0047585C">
        <w:rPr>
          <w:rFonts w:cs="Calibri Light"/>
          <w:lang w:val="fr-FR"/>
        </w:rPr>
        <w:t>tion</w:t>
      </w:r>
      <w:r w:rsidR="00322E2C" w:rsidRPr="0047585C">
        <w:rPr>
          <w:rFonts w:cs="Calibri Light"/>
          <w:lang w:val="fr-FR"/>
        </w:rPr>
        <w:t xml:space="preserve"> </w:t>
      </w:r>
      <w:r w:rsidRPr="0047585C">
        <w:rPr>
          <w:rFonts w:cs="Calibri Light"/>
          <w:lang w:val="fr-FR"/>
        </w:rPr>
        <w:t>de la méthodologie arrêtée.</w:t>
      </w:r>
    </w:p>
    <w:p w14:paraId="5F27D760" w14:textId="707C966E" w:rsidR="00AF1B27" w:rsidRPr="0047585C" w:rsidRDefault="00AF1B27" w:rsidP="0047585C">
      <w:pPr>
        <w:jc w:val="both"/>
        <w:rPr>
          <w:rFonts w:cs="Calibri Light"/>
          <w:lang w:val="fr-FR"/>
        </w:rPr>
      </w:pPr>
      <w:r w:rsidRPr="0047585C">
        <w:rPr>
          <w:rFonts w:cs="Calibri Light"/>
          <w:lang w:val="fr-FR"/>
        </w:rPr>
        <w:t>A titre indicatif, les rubriques qui composent le calendrier sont synthétisées dans le tableau ci</w:t>
      </w:r>
      <w:r w:rsidR="00D36260" w:rsidRPr="0047585C">
        <w:rPr>
          <w:rFonts w:cs="Calibri Light"/>
          <w:lang w:val="fr-FR"/>
        </w:rPr>
        <w:t>-</w:t>
      </w:r>
      <w:r w:rsidRPr="0047585C">
        <w:rPr>
          <w:rFonts w:cs="Calibri Light"/>
          <w:lang w:val="fr-FR"/>
        </w:rPr>
        <w:t>dessous</w:t>
      </w:r>
      <w:r w:rsidR="0047585C">
        <w:rPr>
          <w:rFonts w:cs="Calibri Light"/>
          <w:lang w:val="fr-FR"/>
        </w:rPr>
        <w:t xml:space="preserve"> </w:t>
      </w:r>
      <w:r w:rsidRPr="0047585C">
        <w:rPr>
          <w:rFonts w:cs="Calibri Light"/>
          <w:lang w:val="fr-FR"/>
        </w:rPr>
        <w:t>:</w:t>
      </w:r>
    </w:p>
    <w:p w14:paraId="24D92296" w14:textId="77777777" w:rsidR="00AF1B27" w:rsidRPr="0047585C" w:rsidRDefault="00AF1B27" w:rsidP="0047585C">
      <w:pPr>
        <w:jc w:val="both"/>
        <w:rPr>
          <w:rFonts w:cs="Calibri Light"/>
          <w:lang w:val="fr-FR"/>
        </w:rPr>
      </w:pPr>
    </w:p>
    <w:tbl>
      <w:tblPr>
        <w:tblW w:w="8280" w:type="dxa"/>
        <w:jc w:val="center"/>
        <w:tblLook w:val="04A0" w:firstRow="1" w:lastRow="0" w:firstColumn="1" w:lastColumn="0" w:noHBand="0" w:noVBand="1"/>
      </w:tblPr>
      <w:tblGrid>
        <w:gridCol w:w="1200"/>
        <w:gridCol w:w="5720"/>
        <w:gridCol w:w="446"/>
        <w:gridCol w:w="446"/>
        <w:gridCol w:w="446"/>
        <w:gridCol w:w="446"/>
      </w:tblGrid>
      <w:tr w:rsidR="00D36260" w:rsidRPr="0047585C" w14:paraId="43872A10" w14:textId="77777777" w:rsidTr="00D36260">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3E915" w14:textId="77777777" w:rsidR="00D36260" w:rsidRPr="0047585C" w:rsidRDefault="00D36260" w:rsidP="0047585C">
            <w:pPr>
              <w:widowControl/>
              <w:jc w:val="center"/>
              <w:rPr>
                <w:rFonts w:ascii="Aptos Narrow" w:eastAsia="Times New Roman" w:hAnsi="Aptos Narrow" w:cs="Times New Roman"/>
                <w:b/>
                <w:bCs/>
                <w:color w:val="000000"/>
              </w:rPr>
            </w:pPr>
            <w:r w:rsidRPr="0047585C">
              <w:rPr>
                <w:rFonts w:ascii="Aptos Narrow" w:eastAsia="Times New Roman" w:hAnsi="Aptos Narrow" w:cs="Times New Roman"/>
                <w:b/>
                <w:bCs/>
                <w:color w:val="000000"/>
              </w:rPr>
              <w:t>Num</w:t>
            </w:r>
          </w:p>
        </w:tc>
        <w:tc>
          <w:tcPr>
            <w:tcW w:w="5720" w:type="dxa"/>
            <w:tcBorders>
              <w:top w:val="single" w:sz="4" w:space="0" w:color="auto"/>
              <w:left w:val="nil"/>
              <w:bottom w:val="single" w:sz="4" w:space="0" w:color="auto"/>
              <w:right w:val="single" w:sz="4" w:space="0" w:color="auto"/>
            </w:tcBorders>
            <w:shd w:val="clear" w:color="auto" w:fill="auto"/>
            <w:noWrap/>
            <w:vAlign w:val="bottom"/>
            <w:hideMark/>
          </w:tcPr>
          <w:p w14:paraId="47019615" w14:textId="77777777" w:rsidR="00D36260" w:rsidRPr="0047585C" w:rsidRDefault="00D36260" w:rsidP="0047585C">
            <w:pPr>
              <w:widowControl/>
              <w:rPr>
                <w:rFonts w:ascii="Aptos Narrow" w:eastAsia="Times New Roman" w:hAnsi="Aptos Narrow" w:cs="Times New Roman"/>
                <w:b/>
                <w:bCs/>
                <w:color w:val="000000"/>
              </w:rPr>
            </w:pPr>
            <w:r w:rsidRPr="0047585C">
              <w:rPr>
                <w:rFonts w:ascii="Aptos Narrow" w:eastAsia="Times New Roman" w:hAnsi="Aptos Narrow" w:cs="Times New Roman"/>
                <w:b/>
                <w:bCs/>
                <w:color w:val="000000"/>
              </w:rPr>
              <w:t>Activités globales</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2E77A19" w14:textId="77777777" w:rsidR="00D36260" w:rsidRPr="0047585C" w:rsidRDefault="00D36260" w:rsidP="0047585C">
            <w:pPr>
              <w:widowControl/>
              <w:rPr>
                <w:rFonts w:ascii="Aptos Narrow" w:eastAsia="Times New Roman" w:hAnsi="Aptos Narrow" w:cs="Times New Roman"/>
                <w:b/>
                <w:bCs/>
                <w:color w:val="000000"/>
              </w:rPr>
            </w:pPr>
            <w:r w:rsidRPr="0047585C">
              <w:rPr>
                <w:rFonts w:ascii="Aptos Narrow" w:eastAsia="Times New Roman" w:hAnsi="Aptos Narrow" w:cs="Times New Roman"/>
                <w:b/>
                <w:bCs/>
                <w:color w:val="000000"/>
              </w:rPr>
              <w:t>S1</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543DC16" w14:textId="77777777" w:rsidR="00D36260" w:rsidRPr="0047585C" w:rsidRDefault="00D36260" w:rsidP="0047585C">
            <w:pPr>
              <w:widowControl/>
              <w:rPr>
                <w:rFonts w:ascii="Aptos Narrow" w:eastAsia="Times New Roman" w:hAnsi="Aptos Narrow" w:cs="Times New Roman"/>
                <w:b/>
                <w:bCs/>
                <w:color w:val="000000"/>
              </w:rPr>
            </w:pPr>
            <w:r w:rsidRPr="0047585C">
              <w:rPr>
                <w:rFonts w:ascii="Aptos Narrow" w:eastAsia="Times New Roman" w:hAnsi="Aptos Narrow" w:cs="Times New Roman"/>
                <w:b/>
                <w:bCs/>
                <w:color w:val="000000"/>
              </w:rPr>
              <w:t>S2</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75F0B03" w14:textId="77777777" w:rsidR="00D36260" w:rsidRPr="0047585C" w:rsidRDefault="00D36260" w:rsidP="0047585C">
            <w:pPr>
              <w:widowControl/>
              <w:rPr>
                <w:rFonts w:ascii="Aptos Narrow" w:eastAsia="Times New Roman" w:hAnsi="Aptos Narrow" w:cs="Times New Roman"/>
                <w:b/>
                <w:bCs/>
                <w:color w:val="000000"/>
              </w:rPr>
            </w:pPr>
            <w:r w:rsidRPr="0047585C">
              <w:rPr>
                <w:rFonts w:ascii="Aptos Narrow" w:eastAsia="Times New Roman" w:hAnsi="Aptos Narrow" w:cs="Times New Roman"/>
                <w:b/>
                <w:bCs/>
                <w:color w:val="000000"/>
              </w:rPr>
              <w:t>S3</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43655D2" w14:textId="77777777" w:rsidR="00D36260" w:rsidRPr="0047585C" w:rsidRDefault="00D36260" w:rsidP="0047585C">
            <w:pPr>
              <w:widowControl/>
              <w:rPr>
                <w:rFonts w:ascii="Aptos Narrow" w:eastAsia="Times New Roman" w:hAnsi="Aptos Narrow" w:cs="Times New Roman"/>
                <w:b/>
                <w:bCs/>
                <w:color w:val="000000"/>
              </w:rPr>
            </w:pPr>
            <w:r w:rsidRPr="0047585C">
              <w:rPr>
                <w:rFonts w:ascii="Aptos Narrow" w:eastAsia="Times New Roman" w:hAnsi="Aptos Narrow" w:cs="Times New Roman"/>
                <w:b/>
                <w:bCs/>
                <w:color w:val="000000"/>
              </w:rPr>
              <w:t>S4</w:t>
            </w:r>
          </w:p>
        </w:tc>
      </w:tr>
      <w:tr w:rsidR="00D36260" w:rsidRPr="0047585C" w14:paraId="7BE5D26A" w14:textId="77777777" w:rsidTr="00D36260">
        <w:trPr>
          <w:trHeight w:val="9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3657A4F" w14:textId="77777777" w:rsidR="00D36260" w:rsidRPr="0047585C" w:rsidRDefault="00D36260" w:rsidP="0047585C">
            <w:pPr>
              <w:widowControl/>
              <w:jc w:val="center"/>
              <w:rPr>
                <w:rFonts w:ascii="Aptos Narrow" w:eastAsia="Times New Roman" w:hAnsi="Aptos Narrow" w:cs="Times New Roman"/>
                <w:color w:val="000000"/>
              </w:rPr>
            </w:pPr>
            <w:r w:rsidRPr="0047585C">
              <w:rPr>
                <w:rFonts w:ascii="Aptos Narrow" w:eastAsia="Times New Roman" w:hAnsi="Aptos Narrow" w:cs="Times New Roman"/>
                <w:color w:val="000000"/>
              </w:rPr>
              <w:t>1</w:t>
            </w:r>
          </w:p>
        </w:tc>
        <w:tc>
          <w:tcPr>
            <w:tcW w:w="5720" w:type="dxa"/>
            <w:tcBorders>
              <w:top w:val="nil"/>
              <w:left w:val="nil"/>
              <w:bottom w:val="single" w:sz="4" w:space="0" w:color="auto"/>
              <w:right w:val="single" w:sz="4" w:space="0" w:color="auto"/>
            </w:tcBorders>
            <w:shd w:val="clear" w:color="auto" w:fill="auto"/>
            <w:vAlign w:val="center"/>
            <w:hideMark/>
          </w:tcPr>
          <w:p w14:paraId="57120203" w14:textId="77777777" w:rsidR="00D36260" w:rsidRPr="0047585C" w:rsidRDefault="00D36260" w:rsidP="0047585C">
            <w:pPr>
              <w:widowControl/>
              <w:rPr>
                <w:rFonts w:ascii="Aptos Narrow" w:eastAsia="Times New Roman" w:hAnsi="Aptos Narrow" w:cs="Times New Roman"/>
                <w:color w:val="000000"/>
                <w:lang w:val="fr-FR"/>
              </w:rPr>
            </w:pPr>
            <w:r w:rsidRPr="0047585C">
              <w:rPr>
                <w:rFonts w:ascii="Aptos Narrow" w:eastAsia="Times New Roman" w:hAnsi="Aptos Narrow" w:cs="Times New Roman"/>
                <w:b/>
                <w:bCs/>
                <w:color w:val="000000"/>
                <w:lang w:val="fr-FR"/>
              </w:rPr>
              <w:t>Phase documentaire/Entretiens</w:t>
            </w:r>
            <w:r w:rsidRPr="0047585C">
              <w:rPr>
                <w:rFonts w:ascii="Aptos Narrow" w:eastAsia="Times New Roman" w:hAnsi="Aptos Narrow" w:cs="Times New Roman"/>
                <w:color w:val="000000"/>
                <w:lang w:val="fr-FR"/>
              </w:rPr>
              <w:br/>
              <w:t>'- Au niveau national</w:t>
            </w:r>
            <w:r w:rsidRPr="0047585C">
              <w:rPr>
                <w:rFonts w:ascii="Aptos Narrow" w:eastAsia="Times New Roman" w:hAnsi="Aptos Narrow" w:cs="Times New Roman"/>
                <w:color w:val="000000"/>
                <w:lang w:val="fr-FR"/>
              </w:rPr>
              <w:br/>
              <w:t>'- Au niveau régional</w:t>
            </w:r>
          </w:p>
        </w:tc>
        <w:tc>
          <w:tcPr>
            <w:tcW w:w="340" w:type="dxa"/>
            <w:tcBorders>
              <w:top w:val="nil"/>
              <w:left w:val="nil"/>
              <w:bottom w:val="single" w:sz="4" w:space="0" w:color="auto"/>
              <w:right w:val="single" w:sz="4" w:space="0" w:color="auto"/>
            </w:tcBorders>
            <w:shd w:val="clear" w:color="000000" w:fill="808080"/>
            <w:noWrap/>
            <w:vAlign w:val="center"/>
            <w:hideMark/>
          </w:tcPr>
          <w:p w14:paraId="68E41AB5" w14:textId="77777777" w:rsidR="00D36260" w:rsidRPr="0047585C" w:rsidRDefault="00D36260" w:rsidP="0047585C">
            <w:pPr>
              <w:widowControl/>
              <w:rPr>
                <w:rFonts w:ascii="Aptos Narrow" w:eastAsia="Times New Roman" w:hAnsi="Aptos Narrow" w:cs="Times New Roman"/>
                <w:color w:val="000000"/>
                <w:lang w:val="fr-FR"/>
              </w:rPr>
            </w:pPr>
            <w:r w:rsidRPr="0047585C">
              <w:rPr>
                <w:rFonts w:ascii="Aptos Narrow" w:eastAsia="Times New Roman" w:hAnsi="Aptos Narrow" w:cs="Times New Roman"/>
                <w:color w:val="000000"/>
                <w:lang w:val="fr-FR"/>
              </w:rPr>
              <w:t> </w:t>
            </w:r>
          </w:p>
        </w:tc>
        <w:tc>
          <w:tcPr>
            <w:tcW w:w="340" w:type="dxa"/>
            <w:tcBorders>
              <w:top w:val="nil"/>
              <w:left w:val="nil"/>
              <w:bottom w:val="single" w:sz="4" w:space="0" w:color="auto"/>
              <w:right w:val="single" w:sz="4" w:space="0" w:color="auto"/>
            </w:tcBorders>
            <w:shd w:val="clear" w:color="auto" w:fill="auto"/>
            <w:noWrap/>
            <w:vAlign w:val="center"/>
            <w:hideMark/>
          </w:tcPr>
          <w:p w14:paraId="11E187FE" w14:textId="77777777" w:rsidR="00D36260" w:rsidRPr="0047585C" w:rsidRDefault="00D36260" w:rsidP="0047585C">
            <w:pPr>
              <w:widowControl/>
              <w:rPr>
                <w:rFonts w:ascii="Aptos Narrow" w:eastAsia="Times New Roman" w:hAnsi="Aptos Narrow" w:cs="Times New Roman"/>
                <w:color w:val="000000"/>
                <w:lang w:val="fr-FR"/>
              </w:rPr>
            </w:pPr>
            <w:r w:rsidRPr="0047585C">
              <w:rPr>
                <w:rFonts w:ascii="Aptos Narrow" w:eastAsia="Times New Roman" w:hAnsi="Aptos Narrow" w:cs="Times New Roman"/>
                <w:color w:val="000000"/>
                <w:lang w:val="fr-FR"/>
              </w:rPr>
              <w:t> </w:t>
            </w:r>
          </w:p>
        </w:tc>
        <w:tc>
          <w:tcPr>
            <w:tcW w:w="340" w:type="dxa"/>
            <w:tcBorders>
              <w:top w:val="nil"/>
              <w:left w:val="nil"/>
              <w:bottom w:val="single" w:sz="4" w:space="0" w:color="auto"/>
              <w:right w:val="single" w:sz="4" w:space="0" w:color="auto"/>
            </w:tcBorders>
            <w:shd w:val="clear" w:color="auto" w:fill="auto"/>
            <w:noWrap/>
            <w:vAlign w:val="center"/>
            <w:hideMark/>
          </w:tcPr>
          <w:p w14:paraId="142AE6E1" w14:textId="77777777" w:rsidR="00D36260" w:rsidRPr="0047585C" w:rsidRDefault="00D36260" w:rsidP="0047585C">
            <w:pPr>
              <w:widowControl/>
              <w:rPr>
                <w:rFonts w:ascii="Aptos Narrow" w:eastAsia="Times New Roman" w:hAnsi="Aptos Narrow" w:cs="Times New Roman"/>
                <w:color w:val="000000"/>
                <w:lang w:val="fr-FR"/>
              </w:rPr>
            </w:pPr>
            <w:r w:rsidRPr="0047585C">
              <w:rPr>
                <w:rFonts w:ascii="Aptos Narrow" w:eastAsia="Times New Roman" w:hAnsi="Aptos Narrow" w:cs="Times New Roman"/>
                <w:color w:val="000000"/>
                <w:lang w:val="fr-FR"/>
              </w:rPr>
              <w:t> </w:t>
            </w:r>
          </w:p>
        </w:tc>
        <w:tc>
          <w:tcPr>
            <w:tcW w:w="340" w:type="dxa"/>
            <w:tcBorders>
              <w:top w:val="nil"/>
              <w:left w:val="nil"/>
              <w:bottom w:val="single" w:sz="4" w:space="0" w:color="auto"/>
              <w:right w:val="single" w:sz="4" w:space="0" w:color="auto"/>
            </w:tcBorders>
            <w:shd w:val="clear" w:color="auto" w:fill="auto"/>
            <w:noWrap/>
            <w:vAlign w:val="center"/>
            <w:hideMark/>
          </w:tcPr>
          <w:p w14:paraId="4CE803C7" w14:textId="77777777" w:rsidR="00D36260" w:rsidRPr="0047585C" w:rsidRDefault="00D36260" w:rsidP="0047585C">
            <w:pPr>
              <w:widowControl/>
              <w:rPr>
                <w:rFonts w:ascii="Aptos Narrow" w:eastAsia="Times New Roman" w:hAnsi="Aptos Narrow" w:cs="Times New Roman"/>
                <w:color w:val="000000"/>
                <w:lang w:val="fr-FR"/>
              </w:rPr>
            </w:pPr>
            <w:r w:rsidRPr="0047585C">
              <w:rPr>
                <w:rFonts w:ascii="Aptos Narrow" w:eastAsia="Times New Roman" w:hAnsi="Aptos Narrow" w:cs="Times New Roman"/>
                <w:color w:val="000000"/>
                <w:lang w:val="fr-FR"/>
              </w:rPr>
              <w:t> </w:t>
            </w:r>
          </w:p>
        </w:tc>
      </w:tr>
      <w:tr w:rsidR="00D36260" w:rsidRPr="0047585C" w14:paraId="4F4B1653" w14:textId="77777777" w:rsidTr="00D36260">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AC626A4" w14:textId="77777777" w:rsidR="00D36260" w:rsidRPr="0047585C" w:rsidRDefault="00D36260" w:rsidP="0047585C">
            <w:pPr>
              <w:widowControl/>
              <w:jc w:val="center"/>
              <w:rPr>
                <w:rFonts w:ascii="Aptos Narrow" w:eastAsia="Times New Roman" w:hAnsi="Aptos Narrow" w:cs="Times New Roman"/>
                <w:color w:val="000000"/>
              </w:rPr>
            </w:pPr>
            <w:r w:rsidRPr="0047585C">
              <w:rPr>
                <w:rFonts w:ascii="Aptos Narrow" w:eastAsia="Times New Roman" w:hAnsi="Aptos Narrow" w:cs="Times New Roman"/>
                <w:color w:val="000000"/>
              </w:rPr>
              <w:t>2</w:t>
            </w:r>
          </w:p>
        </w:tc>
        <w:tc>
          <w:tcPr>
            <w:tcW w:w="5720" w:type="dxa"/>
            <w:tcBorders>
              <w:top w:val="nil"/>
              <w:left w:val="nil"/>
              <w:bottom w:val="single" w:sz="4" w:space="0" w:color="auto"/>
              <w:right w:val="single" w:sz="4" w:space="0" w:color="auto"/>
            </w:tcBorders>
            <w:shd w:val="clear" w:color="auto" w:fill="auto"/>
            <w:vAlign w:val="bottom"/>
            <w:hideMark/>
          </w:tcPr>
          <w:p w14:paraId="5EC53E6A" w14:textId="77777777" w:rsidR="00D36260" w:rsidRPr="0047585C" w:rsidRDefault="00D36260" w:rsidP="0047585C">
            <w:pPr>
              <w:widowControl/>
              <w:rPr>
                <w:rFonts w:ascii="Aptos Narrow" w:eastAsia="Times New Roman" w:hAnsi="Aptos Narrow" w:cs="Times New Roman"/>
                <w:b/>
                <w:bCs/>
                <w:color w:val="000000"/>
                <w:lang w:val="fr-FR"/>
              </w:rPr>
            </w:pPr>
            <w:r w:rsidRPr="0047585C">
              <w:rPr>
                <w:rFonts w:ascii="Aptos Narrow" w:eastAsia="Times New Roman" w:hAnsi="Aptos Narrow" w:cs="Times New Roman"/>
                <w:b/>
                <w:bCs/>
                <w:color w:val="000000"/>
                <w:lang w:val="fr-FR"/>
              </w:rPr>
              <w:t>Phase de cadrage et démarrage</w:t>
            </w:r>
          </w:p>
        </w:tc>
        <w:tc>
          <w:tcPr>
            <w:tcW w:w="340" w:type="dxa"/>
            <w:tcBorders>
              <w:top w:val="nil"/>
              <w:left w:val="nil"/>
              <w:bottom w:val="single" w:sz="4" w:space="0" w:color="auto"/>
              <w:right w:val="single" w:sz="4" w:space="0" w:color="auto"/>
            </w:tcBorders>
            <w:shd w:val="clear" w:color="000000" w:fill="808080"/>
            <w:noWrap/>
            <w:vAlign w:val="bottom"/>
            <w:hideMark/>
          </w:tcPr>
          <w:p w14:paraId="4FF8445F" w14:textId="77777777" w:rsidR="00D36260" w:rsidRPr="0047585C" w:rsidRDefault="00D36260" w:rsidP="0047585C">
            <w:pPr>
              <w:widowControl/>
              <w:rPr>
                <w:rFonts w:ascii="Aptos Narrow" w:eastAsia="Times New Roman" w:hAnsi="Aptos Narrow" w:cs="Times New Roman"/>
                <w:color w:val="000000"/>
                <w:lang w:val="fr-FR"/>
              </w:rPr>
            </w:pPr>
            <w:r w:rsidRPr="0047585C">
              <w:rPr>
                <w:rFonts w:ascii="Aptos Narrow" w:eastAsia="Times New Roman" w:hAnsi="Aptos Narrow" w:cs="Times New Roman"/>
                <w:color w:val="000000"/>
                <w:lang w:val="fr-FR"/>
              </w:rPr>
              <w:t> </w:t>
            </w:r>
          </w:p>
        </w:tc>
        <w:tc>
          <w:tcPr>
            <w:tcW w:w="340" w:type="dxa"/>
            <w:tcBorders>
              <w:top w:val="nil"/>
              <w:left w:val="nil"/>
              <w:bottom w:val="single" w:sz="4" w:space="0" w:color="auto"/>
              <w:right w:val="single" w:sz="4" w:space="0" w:color="auto"/>
            </w:tcBorders>
            <w:shd w:val="clear" w:color="auto" w:fill="auto"/>
            <w:noWrap/>
            <w:vAlign w:val="bottom"/>
            <w:hideMark/>
          </w:tcPr>
          <w:p w14:paraId="0263BE84" w14:textId="77777777" w:rsidR="00D36260" w:rsidRPr="0047585C" w:rsidRDefault="00D36260" w:rsidP="0047585C">
            <w:pPr>
              <w:widowControl/>
              <w:rPr>
                <w:rFonts w:ascii="Aptos Narrow" w:eastAsia="Times New Roman" w:hAnsi="Aptos Narrow" w:cs="Times New Roman"/>
                <w:color w:val="000000"/>
                <w:lang w:val="fr-FR"/>
              </w:rPr>
            </w:pPr>
            <w:r w:rsidRPr="0047585C">
              <w:rPr>
                <w:rFonts w:ascii="Aptos Narrow" w:eastAsia="Times New Roman" w:hAnsi="Aptos Narrow" w:cs="Times New Roman"/>
                <w:color w:val="000000"/>
                <w:lang w:val="fr-FR"/>
              </w:rPr>
              <w:t> </w:t>
            </w:r>
          </w:p>
        </w:tc>
        <w:tc>
          <w:tcPr>
            <w:tcW w:w="340" w:type="dxa"/>
            <w:tcBorders>
              <w:top w:val="nil"/>
              <w:left w:val="nil"/>
              <w:bottom w:val="single" w:sz="4" w:space="0" w:color="auto"/>
              <w:right w:val="single" w:sz="4" w:space="0" w:color="auto"/>
            </w:tcBorders>
            <w:shd w:val="clear" w:color="auto" w:fill="auto"/>
            <w:noWrap/>
            <w:vAlign w:val="bottom"/>
            <w:hideMark/>
          </w:tcPr>
          <w:p w14:paraId="479084CD" w14:textId="77777777" w:rsidR="00D36260" w:rsidRPr="0047585C" w:rsidRDefault="00D36260" w:rsidP="0047585C">
            <w:pPr>
              <w:widowControl/>
              <w:rPr>
                <w:rFonts w:ascii="Aptos Narrow" w:eastAsia="Times New Roman" w:hAnsi="Aptos Narrow" w:cs="Times New Roman"/>
                <w:color w:val="000000"/>
                <w:lang w:val="fr-FR"/>
              </w:rPr>
            </w:pPr>
            <w:r w:rsidRPr="0047585C">
              <w:rPr>
                <w:rFonts w:ascii="Aptos Narrow" w:eastAsia="Times New Roman" w:hAnsi="Aptos Narrow" w:cs="Times New Roman"/>
                <w:color w:val="000000"/>
                <w:lang w:val="fr-FR"/>
              </w:rPr>
              <w:t> </w:t>
            </w:r>
          </w:p>
        </w:tc>
        <w:tc>
          <w:tcPr>
            <w:tcW w:w="340" w:type="dxa"/>
            <w:tcBorders>
              <w:top w:val="nil"/>
              <w:left w:val="nil"/>
              <w:bottom w:val="single" w:sz="4" w:space="0" w:color="auto"/>
              <w:right w:val="single" w:sz="4" w:space="0" w:color="auto"/>
            </w:tcBorders>
            <w:shd w:val="clear" w:color="auto" w:fill="auto"/>
            <w:noWrap/>
            <w:vAlign w:val="bottom"/>
            <w:hideMark/>
          </w:tcPr>
          <w:p w14:paraId="0E4384D2" w14:textId="77777777" w:rsidR="00D36260" w:rsidRPr="0047585C" w:rsidRDefault="00D36260" w:rsidP="0047585C">
            <w:pPr>
              <w:widowControl/>
              <w:rPr>
                <w:rFonts w:ascii="Aptos Narrow" w:eastAsia="Times New Roman" w:hAnsi="Aptos Narrow" w:cs="Times New Roman"/>
                <w:color w:val="000000"/>
                <w:lang w:val="fr-FR"/>
              </w:rPr>
            </w:pPr>
            <w:r w:rsidRPr="0047585C">
              <w:rPr>
                <w:rFonts w:ascii="Aptos Narrow" w:eastAsia="Times New Roman" w:hAnsi="Aptos Narrow" w:cs="Times New Roman"/>
                <w:color w:val="000000"/>
                <w:lang w:val="fr-FR"/>
              </w:rPr>
              <w:t> </w:t>
            </w:r>
          </w:p>
        </w:tc>
      </w:tr>
      <w:tr w:rsidR="00D36260" w:rsidRPr="0047585C" w14:paraId="5E30282C" w14:textId="77777777" w:rsidTr="00D36260">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EA4442C" w14:textId="77777777" w:rsidR="00D36260" w:rsidRPr="0047585C" w:rsidRDefault="00D36260" w:rsidP="0047585C">
            <w:pPr>
              <w:widowControl/>
              <w:jc w:val="center"/>
              <w:rPr>
                <w:rFonts w:ascii="Aptos Narrow" w:eastAsia="Times New Roman" w:hAnsi="Aptos Narrow" w:cs="Times New Roman"/>
                <w:color w:val="000000"/>
              </w:rPr>
            </w:pPr>
            <w:r w:rsidRPr="0047585C">
              <w:rPr>
                <w:rFonts w:ascii="Aptos Narrow" w:eastAsia="Times New Roman" w:hAnsi="Aptos Narrow" w:cs="Times New Roman"/>
                <w:color w:val="000000"/>
              </w:rPr>
              <w:t>3</w:t>
            </w:r>
          </w:p>
        </w:tc>
        <w:tc>
          <w:tcPr>
            <w:tcW w:w="5720" w:type="dxa"/>
            <w:tcBorders>
              <w:top w:val="nil"/>
              <w:left w:val="nil"/>
              <w:bottom w:val="single" w:sz="4" w:space="0" w:color="auto"/>
              <w:right w:val="single" w:sz="4" w:space="0" w:color="auto"/>
            </w:tcBorders>
            <w:shd w:val="clear" w:color="auto" w:fill="auto"/>
            <w:noWrap/>
            <w:vAlign w:val="bottom"/>
            <w:hideMark/>
          </w:tcPr>
          <w:p w14:paraId="4ED8138A" w14:textId="77777777" w:rsidR="00D36260" w:rsidRPr="0047585C" w:rsidRDefault="00D36260" w:rsidP="0047585C">
            <w:pPr>
              <w:widowControl/>
              <w:rPr>
                <w:rFonts w:ascii="Aptos Narrow" w:eastAsia="Times New Roman" w:hAnsi="Aptos Narrow" w:cs="Times New Roman"/>
                <w:b/>
                <w:bCs/>
                <w:color w:val="000000"/>
                <w:lang w:val="fr-FR"/>
              </w:rPr>
            </w:pPr>
            <w:r w:rsidRPr="0047585C">
              <w:rPr>
                <w:rFonts w:ascii="Aptos Narrow" w:eastAsia="Times New Roman" w:hAnsi="Aptos Narrow" w:cs="Times New Roman"/>
                <w:b/>
                <w:bCs/>
                <w:color w:val="000000"/>
                <w:lang w:val="fr-FR"/>
              </w:rPr>
              <w:t>Phase de descente sur terrain et compilation des résultats</w:t>
            </w:r>
          </w:p>
        </w:tc>
        <w:tc>
          <w:tcPr>
            <w:tcW w:w="340" w:type="dxa"/>
            <w:tcBorders>
              <w:top w:val="nil"/>
              <w:left w:val="nil"/>
              <w:bottom w:val="single" w:sz="4" w:space="0" w:color="auto"/>
              <w:right w:val="single" w:sz="4" w:space="0" w:color="auto"/>
            </w:tcBorders>
            <w:shd w:val="clear" w:color="auto" w:fill="auto"/>
            <w:noWrap/>
            <w:vAlign w:val="bottom"/>
            <w:hideMark/>
          </w:tcPr>
          <w:p w14:paraId="527280E1" w14:textId="77777777" w:rsidR="00D36260" w:rsidRPr="0047585C" w:rsidRDefault="00D36260" w:rsidP="0047585C">
            <w:pPr>
              <w:widowControl/>
              <w:rPr>
                <w:rFonts w:ascii="Aptos Narrow" w:eastAsia="Times New Roman" w:hAnsi="Aptos Narrow" w:cs="Times New Roman"/>
                <w:color w:val="000000"/>
                <w:lang w:val="fr-FR"/>
              </w:rPr>
            </w:pPr>
            <w:r w:rsidRPr="0047585C">
              <w:rPr>
                <w:rFonts w:ascii="Aptos Narrow" w:eastAsia="Times New Roman" w:hAnsi="Aptos Narrow" w:cs="Times New Roman"/>
                <w:color w:val="000000"/>
                <w:lang w:val="fr-FR"/>
              </w:rPr>
              <w:t> </w:t>
            </w:r>
          </w:p>
        </w:tc>
        <w:tc>
          <w:tcPr>
            <w:tcW w:w="340" w:type="dxa"/>
            <w:tcBorders>
              <w:top w:val="nil"/>
              <w:left w:val="nil"/>
              <w:bottom w:val="single" w:sz="4" w:space="0" w:color="auto"/>
              <w:right w:val="single" w:sz="4" w:space="0" w:color="auto"/>
            </w:tcBorders>
            <w:shd w:val="clear" w:color="000000" w:fill="808080"/>
            <w:noWrap/>
            <w:vAlign w:val="bottom"/>
            <w:hideMark/>
          </w:tcPr>
          <w:p w14:paraId="0DC71939" w14:textId="77777777" w:rsidR="00D36260" w:rsidRPr="0047585C" w:rsidRDefault="00D36260" w:rsidP="0047585C">
            <w:pPr>
              <w:widowControl/>
              <w:rPr>
                <w:rFonts w:ascii="Aptos Narrow" w:eastAsia="Times New Roman" w:hAnsi="Aptos Narrow" w:cs="Times New Roman"/>
                <w:color w:val="000000"/>
                <w:lang w:val="fr-FR"/>
              </w:rPr>
            </w:pPr>
            <w:r w:rsidRPr="0047585C">
              <w:rPr>
                <w:rFonts w:ascii="Aptos Narrow" w:eastAsia="Times New Roman" w:hAnsi="Aptos Narrow" w:cs="Times New Roman"/>
                <w:color w:val="000000"/>
                <w:lang w:val="fr-FR"/>
              </w:rPr>
              <w:t> </w:t>
            </w:r>
          </w:p>
        </w:tc>
        <w:tc>
          <w:tcPr>
            <w:tcW w:w="340" w:type="dxa"/>
            <w:tcBorders>
              <w:top w:val="nil"/>
              <w:left w:val="nil"/>
              <w:bottom w:val="single" w:sz="4" w:space="0" w:color="auto"/>
              <w:right w:val="single" w:sz="4" w:space="0" w:color="auto"/>
            </w:tcBorders>
            <w:shd w:val="clear" w:color="auto" w:fill="auto"/>
            <w:noWrap/>
            <w:vAlign w:val="bottom"/>
            <w:hideMark/>
          </w:tcPr>
          <w:p w14:paraId="2A1F5F3F" w14:textId="77777777" w:rsidR="00D36260" w:rsidRPr="0047585C" w:rsidRDefault="00D36260" w:rsidP="0047585C">
            <w:pPr>
              <w:widowControl/>
              <w:rPr>
                <w:rFonts w:ascii="Aptos Narrow" w:eastAsia="Times New Roman" w:hAnsi="Aptos Narrow" w:cs="Times New Roman"/>
                <w:color w:val="000000"/>
                <w:lang w:val="fr-FR"/>
              </w:rPr>
            </w:pPr>
            <w:r w:rsidRPr="0047585C">
              <w:rPr>
                <w:rFonts w:ascii="Aptos Narrow" w:eastAsia="Times New Roman" w:hAnsi="Aptos Narrow" w:cs="Times New Roman"/>
                <w:color w:val="000000"/>
                <w:lang w:val="fr-FR"/>
              </w:rPr>
              <w:t> </w:t>
            </w:r>
          </w:p>
        </w:tc>
        <w:tc>
          <w:tcPr>
            <w:tcW w:w="340" w:type="dxa"/>
            <w:tcBorders>
              <w:top w:val="nil"/>
              <w:left w:val="nil"/>
              <w:bottom w:val="single" w:sz="4" w:space="0" w:color="auto"/>
              <w:right w:val="single" w:sz="4" w:space="0" w:color="auto"/>
            </w:tcBorders>
            <w:shd w:val="clear" w:color="auto" w:fill="auto"/>
            <w:noWrap/>
            <w:vAlign w:val="bottom"/>
            <w:hideMark/>
          </w:tcPr>
          <w:p w14:paraId="1095CEEE" w14:textId="77777777" w:rsidR="00D36260" w:rsidRPr="0047585C" w:rsidRDefault="00D36260" w:rsidP="0047585C">
            <w:pPr>
              <w:widowControl/>
              <w:rPr>
                <w:rFonts w:ascii="Aptos Narrow" w:eastAsia="Times New Roman" w:hAnsi="Aptos Narrow" w:cs="Times New Roman"/>
                <w:color w:val="000000"/>
                <w:lang w:val="fr-FR"/>
              </w:rPr>
            </w:pPr>
            <w:r w:rsidRPr="0047585C">
              <w:rPr>
                <w:rFonts w:ascii="Aptos Narrow" w:eastAsia="Times New Roman" w:hAnsi="Aptos Narrow" w:cs="Times New Roman"/>
                <w:color w:val="000000"/>
                <w:lang w:val="fr-FR"/>
              </w:rPr>
              <w:t> </w:t>
            </w:r>
          </w:p>
        </w:tc>
      </w:tr>
      <w:tr w:rsidR="00D36260" w:rsidRPr="0047585C" w14:paraId="534E732A" w14:textId="77777777" w:rsidTr="00D36260">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8820429" w14:textId="77777777" w:rsidR="00D36260" w:rsidRPr="0047585C" w:rsidRDefault="00D36260" w:rsidP="0047585C">
            <w:pPr>
              <w:widowControl/>
              <w:jc w:val="center"/>
              <w:rPr>
                <w:rFonts w:ascii="Aptos Narrow" w:eastAsia="Times New Roman" w:hAnsi="Aptos Narrow" w:cs="Times New Roman"/>
                <w:color w:val="000000"/>
              </w:rPr>
            </w:pPr>
            <w:r w:rsidRPr="0047585C">
              <w:rPr>
                <w:rFonts w:ascii="Aptos Narrow" w:eastAsia="Times New Roman" w:hAnsi="Aptos Narrow" w:cs="Times New Roman"/>
                <w:color w:val="000000"/>
              </w:rPr>
              <w:t>4</w:t>
            </w:r>
          </w:p>
        </w:tc>
        <w:tc>
          <w:tcPr>
            <w:tcW w:w="5720" w:type="dxa"/>
            <w:tcBorders>
              <w:top w:val="nil"/>
              <w:left w:val="nil"/>
              <w:bottom w:val="single" w:sz="4" w:space="0" w:color="auto"/>
              <w:right w:val="single" w:sz="4" w:space="0" w:color="auto"/>
            </w:tcBorders>
            <w:shd w:val="clear" w:color="auto" w:fill="auto"/>
            <w:noWrap/>
            <w:vAlign w:val="bottom"/>
            <w:hideMark/>
          </w:tcPr>
          <w:p w14:paraId="2EE6937B" w14:textId="77777777" w:rsidR="00D36260" w:rsidRPr="0047585C" w:rsidRDefault="00D36260" w:rsidP="0047585C">
            <w:pPr>
              <w:widowControl/>
              <w:rPr>
                <w:rFonts w:ascii="Aptos Narrow" w:eastAsia="Times New Roman" w:hAnsi="Aptos Narrow" w:cs="Times New Roman"/>
                <w:b/>
                <w:bCs/>
                <w:color w:val="000000"/>
                <w:lang w:val="fr-FR"/>
              </w:rPr>
            </w:pPr>
            <w:r w:rsidRPr="0047585C">
              <w:rPr>
                <w:rFonts w:ascii="Aptos Narrow" w:eastAsia="Times New Roman" w:hAnsi="Aptos Narrow" w:cs="Times New Roman"/>
                <w:b/>
                <w:bCs/>
                <w:color w:val="000000"/>
                <w:lang w:val="fr-FR"/>
              </w:rPr>
              <w:t>Phase de traitement des informations</w:t>
            </w:r>
          </w:p>
        </w:tc>
        <w:tc>
          <w:tcPr>
            <w:tcW w:w="340" w:type="dxa"/>
            <w:tcBorders>
              <w:top w:val="nil"/>
              <w:left w:val="nil"/>
              <w:bottom w:val="single" w:sz="4" w:space="0" w:color="auto"/>
              <w:right w:val="single" w:sz="4" w:space="0" w:color="auto"/>
            </w:tcBorders>
            <w:shd w:val="clear" w:color="auto" w:fill="auto"/>
            <w:noWrap/>
            <w:vAlign w:val="bottom"/>
            <w:hideMark/>
          </w:tcPr>
          <w:p w14:paraId="5EB48F74" w14:textId="77777777" w:rsidR="00D36260" w:rsidRPr="0047585C" w:rsidRDefault="00D36260" w:rsidP="0047585C">
            <w:pPr>
              <w:widowControl/>
              <w:rPr>
                <w:rFonts w:ascii="Aptos Narrow" w:eastAsia="Times New Roman" w:hAnsi="Aptos Narrow" w:cs="Times New Roman"/>
                <w:color w:val="000000"/>
                <w:lang w:val="fr-FR"/>
              </w:rPr>
            </w:pPr>
            <w:r w:rsidRPr="0047585C">
              <w:rPr>
                <w:rFonts w:ascii="Aptos Narrow" w:eastAsia="Times New Roman" w:hAnsi="Aptos Narrow" w:cs="Times New Roman"/>
                <w:color w:val="000000"/>
                <w:lang w:val="fr-FR"/>
              </w:rPr>
              <w:t> </w:t>
            </w:r>
          </w:p>
        </w:tc>
        <w:tc>
          <w:tcPr>
            <w:tcW w:w="340" w:type="dxa"/>
            <w:tcBorders>
              <w:top w:val="nil"/>
              <w:left w:val="nil"/>
              <w:bottom w:val="single" w:sz="4" w:space="0" w:color="auto"/>
              <w:right w:val="single" w:sz="4" w:space="0" w:color="auto"/>
            </w:tcBorders>
            <w:shd w:val="clear" w:color="000000" w:fill="808080"/>
            <w:noWrap/>
            <w:vAlign w:val="bottom"/>
            <w:hideMark/>
          </w:tcPr>
          <w:p w14:paraId="4FF030B4" w14:textId="77777777" w:rsidR="00D36260" w:rsidRPr="0047585C" w:rsidRDefault="00D36260" w:rsidP="0047585C">
            <w:pPr>
              <w:widowControl/>
              <w:rPr>
                <w:rFonts w:ascii="Aptos Narrow" w:eastAsia="Times New Roman" w:hAnsi="Aptos Narrow" w:cs="Times New Roman"/>
                <w:color w:val="000000"/>
                <w:lang w:val="fr-FR"/>
              </w:rPr>
            </w:pPr>
            <w:r w:rsidRPr="0047585C">
              <w:rPr>
                <w:rFonts w:ascii="Aptos Narrow" w:eastAsia="Times New Roman" w:hAnsi="Aptos Narrow" w:cs="Times New Roman"/>
                <w:color w:val="000000"/>
                <w:lang w:val="fr-FR"/>
              </w:rPr>
              <w:t> </w:t>
            </w:r>
          </w:p>
        </w:tc>
        <w:tc>
          <w:tcPr>
            <w:tcW w:w="340" w:type="dxa"/>
            <w:tcBorders>
              <w:top w:val="nil"/>
              <w:left w:val="nil"/>
              <w:bottom w:val="single" w:sz="4" w:space="0" w:color="auto"/>
              <w:right w:val="single" w:sz="4" w:space="0" w:color="auto"/>
            </w:tcBorders>
            <w:shd w:val="clear" w:color="000000" w:fill="808080"/>
            <w:noWrap/>
            <w:vAlign w:val="bottom"/>
            <w:hideMark/>
          </w:tcPr>
          <w:p w14:paraId="4C8941E1" w14:textId="77777777" w:rsidR="00D36260" w:rsidRPr="0047585C" w:rsidRDefault="00D36260" w:rsidP="0047585C">
            <w:pPr>
              <w:widowControl/>
              <w:rPr>
                <w:rFonts w:ascii="Aptos Narrow" w:eastAsia="Times New Roman" w:hAnsi="Aptos Narrow" w:cs="Times New Roman"/>
                <w:color w:val="000000"/>
                <w:lang w:val="fr-FR"/>
              </w:rPr>
            </w:pPr>
            <w:r w:rsidRPr="0047585C">
              <w:rPr>
                <w:rFonts w:ascii="Aptos Narrow" w:eastAsia="Times New Roman" w:hAnsi="Aptos Narrow" w:cs="Times New Roman"/>
                <w:color w:val="000000"/>
                <w:lang w:val="fr-FR"/>
              </w:rPr>
              <w:t> </w:t>
            </w:r>
          </w:p>
        </w:tc>
        <w:tc>
          <w:tcPr>
            <w:tcW w:w="340" w:type="dxa"/>
            <w:tcBorders>
              <w:top w:val="nil"/>
              <w:left w:val="nil"/>
              <w:bottom w:val="single" w:sz="4" w:space="0" w:color="auto"/>
              <w:right w:val="single" w:sz="4" w:space="0" w:color="auto"/>
            </w:tcBorders>
            <w:shd w:val="clear" w:color="auto" w:fill="auto"/>
            <w:noWrap/>
            <w:vAlign w:val="bottom"/>
            <w:hideMark/>
          </w:tcPr>
          <w:p w14:paraId="48B1426F" w14:textId="77777777" w:rsidR="00D36260" w:rsidRPr="0047585C" w:rsidRDefault="00D36260" w:rsidP="0047585C">
            <w:pPr>
              <w:widowControl/>
              <w:rPr>
                <w:rFonts w:ascii="Aptos Narrow" w:eastAsia="Times New Roman" w:hAnsi="Aptos Narrow" w:cs="Times New Roman"/>
                <w:color w:val="000000"/>
                <w:lang w:val="fr-FR"/>
              </w:rPr>
            </w:pPr>
            <w:r w:rsidRPr="0047585C">
              <w:rPr>
                <w:rFonts w:ascii="Aptos Narrow" w:eastAsia="Times New Roman" w:hAnsi="Aptos Narrow" w:cs="Times New Roman"/>
                <w:color w:val="000000"/>
                <w:lang w:val="fr-FR"/>
              </w:rPr>
              <w:t> </w:t>
            </w:r>
          </w:p>
        </w:tc>
      </w:tr>
      <w:tr w:rsidR="00D36260" w:rsidRPr="00803889" w14:paraId="7A698FAA" w14:textId="77777777" w:rsidTr="00D36260">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3A5001B" w14:textId="77777777" w:rsidR="00D36260" w:rsidRPr="0047585C" w:rsidRDefault="00D36260" w:rsidP="0047585C">
            <w:pPr>
              <w:widowControl/>
              <w:jc w:val="center"/>
              <w:rPr>
                <w:rFonts w:ascii="Aptos Narrow" w:eastAsia="Times New Roman" w:hAnsi="Aptos Narrow" w:cs="Times New Roman"/>
                <w:color w:val="000000"/>
              </w:rPr>
            </w:pPr>
            <w:r w:rsidRPr="0047585C">
              <w:rPr>
                <w:rFonts w:ascii="Aptos Narrow" w:eastAsia="Times New Roman" w:hAnsi="Aptos Narrow" w:cs="Times New Roman"/>
                <w:color w:val="000000"/>
              </w:rPr>
              <w:t>5</w:t>
            </w:r>
          </w:p>
        </w:tc>
        <w:tc>
          <w:tcPr>
            <w:tcW w:w="5720" w:type="dxa"/>
            <w:tcBorders>
              <w:top w:val="nil"/>
              <w:left w:val="nil"/>
              <w:bottom w:val="single" w:sz="4" w:space="0" w:color="auto"/>
              <w:right w:val="single" w:sz="4" w:space="0" w:color="auto"/>
            </w:tcBorders>
            <w:shd w:val="clear" w:color="auto" w:fill="auto"/>
            <w:noWrap/>
            <w:vAlign w:val="bottom"/>
            <w:hideMark/>
          </w:tcPr>
          <w:p w14:paraId="6C01CA39" w14:textId="48E5C4E1" w:rsidR="00D36260" w:rsidRPr="001A4D5C" w:rsidRDefault="00D36260" w:rsidP="0047585C">
            <w:pPr>
              <w:widowControl/>
              <w:rPr>
                <w:rFonts w:ascii="Aptos Narrow" w:eastAsia="Times New Roman" w:hAnsi="Aptos Narrow" w:cs="Times New Roman"/>
                <w:b/>
                <w:bCs/>
                <w:color w:val="000000"/>
                <w:lang w:val="fr-FR"/>
              </w:rPr>
            </w:pPr>
            <w:r w:rsidRPr="0047585C">
              <w:rPr>
                <w:rFonts w:ascii="Aptos Narrow" w:eastAsia="Times New Roman" w:hAnsi="Aptos Narrow" w:cs="Times New Roman"/>
                <w:b/>
                <w:bCs/>
                <w:color w:val="000000"/>
                <w:lang w:val="fr-FR"/>
              </w:rPr>
              <w:t>Phase de rapport final-validation</w:t>
            </w:r>
            <w:r w:rsidR="00EA11EA" w:rsidRPr="0047585C">
              <w:rPr>
                <w:rFonts w:ascii="Aptos Narrow" w:eastAsia="Times New Roman" w:hAnsi="Aptos Narrow" w:cs="Times New Roman"/>
                <w:b/>
                <w:bCs/>
                <w:color w:val="000000"/>
                <w:lang w:val="fr-FR"/>
              </w:rPr>
              <w:t xml:space="preserve"> et</w:t>
            </w:r>
            <w:r w:rsidRPr="0047585C">
              <w:rPr>
                <w:rFonts w:ascii="Aptos Narrow" w:eastAsia="Times New Roman" w:hAnsi="Aptos Narrow" w:cs="Times New Roman"/>
                <w:b/>
                <w:bCs/>
                <w:color w:val="000000"/>
                <w:lang w:val="fr-FR"/>
              </w:rPr>
              <w:t>restitution</w:t>
            </w:r>
          </w:p>
        </w:tc>
        <w:tc>
          <w:tcPr>
            <w:tcW w:w="340" w:type="dxa"/>
            <w:tcBorders>
              <w:top w:val="nil"/>
              <w:left w:val="nil"/>
              <w:bottom w:val="single" w:sz="4" w:space="0" w:color="auto"/>
              <w:right w:val="single" w:sz="4" w:space="0" w:color="auto"/>
            </w:tcBorders>
            <w:shd w:val="clear" w:color="auto" w:fill="auto"/>
            <w:noWrap/>
            <w:vAlign w:val="bottom"/>
            <w:hideMark/>
          </w:tcPr>
          <w:p w14:paraId="1BB7D250" w14:textId="77777777" w:rsidR="00D36260" w:rsidRPr="001A4D5C" w:rsidRDefault="00D36260" w:rsidP="0047585C">
            <w:pPr>
              <w:widowControl/>
              <w:rPr>
                <w:rFonts w:ascii="Aptos Narrow" w:eastAsia="Times New Roman" w:hAnsi="Aptos Narrow" w:cs="Times New Roman"/>
                <w:color w:val="000000"/>
                <w:lang w:val="fr-FR"/>
              </w:rPr>
            </w:pPr>
            <w:r w:rsidRPr="001A4D5C">
              <w:rPr>
                <w:rFonts w:ascii="Aptos Narrow" w:eastAsia="Times New Roman" w:hAnsi="Aptos Narrow" w:cs="Times New Roman"/>
                <w:color w:val="000000"/>
                <w:lang w:val="fr-FR"/>
              </w:rPr>
              <w:t> </w:t>
            </w:r>
          </w:p>
        </w:tc>
        <w:tc>
          <w:tcPr>
            <w:tcW w:w="340" w:type="dxa"/>
            <w:tcBorders>
              <w:top w:val="nil"/>
              <w:left w:val="nil"/>
              <w:bottom w:val="single" w:sz="4" w:space="0" w:color="auto"/>
              <w:right w:val="single" w:sz="4" w:space="0" w:color="auto"/>
            </w:tcBorders>
            <w:shd w:val="clear" w:color="auto" w:fill="auto"/>
            <w:noWrap/>
            <w:vAlign w:val="bottom"/>
            <w:hideMark/>
          </w:tcPr>
          <w:p w14:paraId="760C0639" w14:textId="77777777" w:rsidR="00D36260" w:rsidRPr="001A4D5C" w:rsidRDefault="00D36260" w:rsidP="0047585C">
            <w:pPr>
              <w:widowControl/>
              <w:rPr>
                <w:rFonts w:ascii="Aptos Narrow" w:eastAsia="Times New Roman" w:hAnsi="Aptos Narrow" w:cs="Times New Roman"/>
                <w:color w:val="000000"/>
                <w:lang w:val="fr-FR"/>
              </w:rPr>
            </w:pPr>
            <w:r w:rsidRPr="001A4D5C">
              <w:rPr>
                <w:rFonts w:ascii="Aptos Narrow" w:eastAsia="Times New Roman" w:hAnsi="Aptos Narrow" w:cs="Times New Roman"/>
                <w:color w:val="000000"/>
                <w:lang w:val="fr-FR"/>
              </w:rPr>
              <w:t> </w:t>
            </w:r>
          </w:p>
        </w:tc>
        <w:tc>
          <w:tcPr>
            <w:tcW w:w="340" w:type="dxa"/>
            <w:tcBorders>
              <w:top w:val="nil"/>
              <w:left w:val="nil"/>
              <w:bottom w:val="single" w:sz="4" w:space="0" w:color="auto"/>
              <w:right w:val="single" w:sz="4" w:space="0" w:color="auto"/>
            </w:tcBorders>
            <w:shd w:val="clear" w:color="auto" w:fill="auto"/>
            <w:noWrap/>
            <w:vAlign w:val="bottom"/>
            <w:hideMark/>
          </w:tcPr>
          <w:p w14:paraId="4657BDA1" w14:textId="77777777" w:rsidR="00D36260" w:rsidRPr="001A4D5C" w:rsidRDefault="00D36260" w:rsidP="0047585C">
            <w:pPr>
              <w:widowControl/>
              <w:rPr>
                <w:rFonts w:ascii="Aptos Narrow" w:eastAsia="Times New Roman" w:hAnsi="Aptos Narrow" w:cs="Times New Roman"/>
                <w:color w:val="000000"/>
                <w:lang w:val="fr-FR"/>
              </w:rPr>
            </w:pPr>
            <w:r w:rsidRPr="001A4D5C">
              <w:rPr>
                <w:rFonts w:ascii="Aptos Narrow" w:eastAsia="Times New Roman" w:hAnsi="Aptos Narrow" w:cs="Times New Roman"/>
                <w:color w:val="000000"/>
                <w:lang w:val="fr-FR"/>
              </w:rPr>
              <w:t> </w:t>
            </w:r>
          </w:p>
        </w:tc>
        <w:tc>
          <w:tcPr>
            <w:tcW w:w="340" w:type="dxa"/>
            <w:tcBorders>
              <w:top w:val="nil"/>
              <w:left w:val="nil"/>
              <w:bottom w:val="single" w:sz="4" w:space="0" w:color="auto"/>
              <w:right w:val="single" w:sz="4" w:space="0" w:color="auto"/>
            </w:tcBorders>
            <w:shd w:val="clear" w:color="000000" w:fill="808080"/>
            <w:noWrap/>
            <w:vAlign w:val="bottom"/>
            <w:hideMark/>
          </w:tcPr>
          <w:p w14:paraId="2F12AC52" w14:textId="77777777" w:rsidR="00D36260" w:rsidRPr="001A4D5C" w:rsidRDefault="00D36260" w:rsidP="0047585C">
            <w:pPr>
              <w:widowControl/>
              <w:rPr>
                <w:rFonts w:ascii="Aptos Narrow" w:eastAsia="Times New Roman" w:hAnsi="Aptos Narrow" w:cs="Times New Roman"/>
                <w:color w:val="000000"/>
                <w:lang w:val="fr-FR"/>
              </w:rPr>
            </w:pPr>
            <w:r w:rsidRPr="001A4D5C">
              <w:rPr>
                <w:rFonts w:ascii="Aptos Narrow" w:eastAsia="Times New Roman" w:hAnsi="Aptos Narrow" w:cs="Times New Roman"/>
                <w:color w:val="000000"/>
                <w:lang w:val="fr-FR"/>
              </w:rPr>
              <w:t> </w:t>
            </w:r>
          </w:p>
        </w:tc>
      </w:tr>
    </w:tbl>
    <w:p w14:paraId="0B928FA4" w14:textId="77777777" w:rsidR="00AF1B27" w:rsidRPr="001A4D5C" w:rsidRDefault="00AF1B27" w:rsidP="0047585C">
      <w:pPr>
        <w:jc w:val="both"/>
        <w:rPr>
          <w:rFonts w:cs="Calibri Light"/>
          <w:lang w:val="fr-FR"/>
        </w:rPr>
      </w:pPr>
    </w:p>
    <w:p w14:paraId="7DB17B42" w14:textId="77777777" w:rsidR="00AF1B27" w:rsidRPr="001A4D5C" w:rsidRDefault="00AF1B27" w:rsidP="0047585C">
      <w:pPr>
        <w:jc w:val="both"/>
        <w:rPr>
          <w:rFonts w:cs="Calibri Light"/>
          <w:lang w:val="fr-FR"/>
        </w:rPr>
      </w:pPr>
    </w:p>
    <w:p w14:paraId="56597264" w14:textId="77777777" w:rsidR="00AF1B27" w:rsidRPr="001A4D5C" w:rsidRDefault="00AF1B27" w:rsidP="0047585C">
      <w:pPr>
        <w:jc w:val="both"/>
        <w:rPr>
          <w:rFonts w:cs="Calibri Light"/>
          <w:lang w:val="fr-FR"/>
        </w:rPr>
      </w:pPr>
    </w:p>
    <w:p w14:paraId="2A462201" w14:textId="599A8505" w:rsidR="00AB6ED1" w:rsidRPr="00B57B2E" w:rsidRDefault="00322E2C" w:rsidP="00CA4FD3">
      <w:pPr>
        <w:pStyle w:val="Titre1"/>
        <w:numPr>
          <w:ilvl w:val="0"/>
          <w:numId w:val="2"/>
        </w:numPr>
        <w:spacing w:line="276" w:lineRule="auto"/>
        <w:jc w:val="both"/>
        <w:rPr>
          <w:sz w:val="28"/>
          <w:szCs w:val="28"/>
        </w:rPr>
      </w:pPr>
      <w:r w:rsidRPr="00B57B2E">
        <w:rPr>
          <w:sz w:val="28"/>
          <w:szCs w:val="28"/>
        </w:rPr>
        <w:t>Profil du consultant</w:t>
      </w:r>
    </w:p>
    <w:p w14:paraId="3331CBFA" w14:textId="67D5EFF0" w:rsidR="00AB6ED1" w:rsidRPr="001A4D5C" w:rsidRDefault="00322E2C" w:rsidP="00FA5BBC">
      <w:pPr>
        <w:jc w:val="both"/>
        <w:rPr>
          <w:rFonts w:cs="Calibri Light"/>
          <w:lang w:val="fr-FR"/>
        </w:rPr>
      </w:pPr>
      <w:r w:rsidRPr="001A4D5C">
        <w:rPr>
          <w:rFonts w:cs="Calibri Light"/>
          <w:lang w:val="fr-FR"/>
        </w:rPr>
        <w:t xml:space="preserve">La mission </w:t>
      </w:r>
      <w:r w:rsidR="00CF3AB0">
        <w:rPr>
          <w:rFonts w:cs="Calibri Light"/>
          <w:lang w:val="fr-FR"/>
        </w:rPr>
        <w:t xml:space="preserve">necessite </w:t>
      </w:r>
      <w:r w:rsidRPr="001A4D5C">
        <w:rPr>
          <w:rFonts w:cs="Calibri Light"/>
          <w:lang w:val="fr-FR"/>
        </w:rPr>
        <w:t>les compétences d’un expert ayant une exp</w:t>
      </w:r>
      <w:r w:rsidR="0005573F">
        <w:rPr>
          <w:rFonts w:cs="Calibri Light"/>
          <w:lang w:val="fr-FR"/>
        </w:rPr>
        <w:t>é</w:t>
      </w:r>
      <w:r w:rsidRPr="001A4D5C">
        <w:rPr>
          <w:rFonts w:cs="Calibri Light"/>
          <w:lang w:val="fr-FR"/>
        </w:rPr>
        <w:t>rience de travail au sein des administrations économiques et financières. L’expert consultant retenu devra en cons</w:t>
      </w:r>
      <w:r w:rsidR="001B5B3C" w:rsidRPr="001A4D5C">
        <w:rPr>
          <w:rFonts w:cs="Calibri Light"/>
          <w:lang w:val="fr-FR"/>
        </w:rPr>
        <w:t>é</w:t>
      </w:r>
      <w:r w:rsidRPr="001A4D5C">
        <w:rPr>
          <w:rFonts w:cs="Calibri Light"/>
          <w:lang w:val="fr-FR"/>
        </w:rPr>
        <w:t xml:space="preserve">quence justifier d’un </w:t>
      </w:r>
      <w:r w:rsidR="003230AB" w:rsidRPr="001A4D5C">
        <w:rPr>
          <w:rFonts w:cs="Calibri Light"/>
          <w:lang w:val="fr-FR"/>
        </w:rPr>
        <w:t>diplôme</w:t>
      </w:r>
      <w:r w:rsidRPr="001A4D5C">
        <w:rPr>
          <w:rFonts w:cs="Calibri Light"/>
          <w:lang w:val="fr-FR"/>
        </w:rPr>
        <w:t xml:space="preserve"> universitaire ou de l’enseignement supérieur dans </w:t>
      </w:r>
      <w:r w:rsidR="003230AB" w:rsidRPr="001A4D5C">
        <w:rPr>
          <w:rFonts w:cs="Calibri Light"/>
          <w:lang w:val="fr-FR"/>
        </w:rPr>
        <w:t>les domaines</w:t>
      </w:r>
      <w:r w:rsidRPr="001A4D5C">
        <w:rPr>
          <w:rFonts w:cs="Calibri Light"/>
          <w:lang w:val="fr-FR"/>
        </w:rPr>
        <w:t xml:space="preserve"> des finances</w:t>
      </w:r>
      <w:r w:rsidR="00CF3AB0">
        <w:rPr>
          <w:rFonts w:cs="Calibri Light"/>
          <w:lang w:val="fr-FR"/>
        </w:rPr>
        <w:t xml:space="preserve"> et</w:t>
      </w:r>
      <w:r w:rsidRPr="001A4D5C">
        <w:rPr>
          <w:rFonts w:cs="Calibri Light"/>
          <w:lang w:val="fr-FR"/>
        </w:rPr>
        <w:t xml:space="preserve"> du droit, avoir au moins 05 années d’expérience en matière </w:t>
      </w:r>
      <w:r w:rsidR="00CF3AB0">
        <w:rPr>
          <w:rFonts w:cs="Calibri Light"/>
          <w:lang w:val="fr-FR"/>
        </w:rPr>
        <w:t>de</w:t>
      </w:r>
      <w:r w:rsidRPr="001A4D5C">
        <w:rPr>
          <w:rFonts w:cs="Calibri Light"/>
          <w:lang w:val="fr-FR"/>
        </w:rPr>
        <w:t xml:space="preserve"> gestion financière et bancaire et posséder des compétences solides pour l’analyse des syst</w:t>
      </w:r>
      <w:r w:rsidR="000A7601" w:rsidRPr="001A4D5C">
        <w:rPr>
          <w:rFonts w:cs="Calibri Light"/>
          <w:lang w:val="fr-FR"/>
        </w:rPr>
        <w:t>è</w:t>
      </w:r>
      <w:r w:rsidRPr="001A4D5C">
        <w:rPr>
          <w:rFonts w:cs="Calibri Light"/>
          <w:lang w:val="fr-FR"/>
        </w:rPr>
        <w:t>m</w:t>
      </w:r>
      <w:r w:rsidR="000A7601" w:rsidRPr="001A4D5C">
        <w:rPr>
          <w:rFonts w:cs="Calibri Light"/>
          <w:lang w:val="fr-FR"/>
        </w:rPr>
        <w:t>es</w:t>
      </w:r>
      <w:r w:rsidRPr="001A4D5C">
        <w:rPr>
          <w:rFonts w:cs="Calibri Light"/>
          <w:lang w:val="fr-FR"/>
        </w:rPr>
        <w:t xml:space="preserve"> de sécurisation bancaire et financière. En outre une bonne connaissance et exp</w:t>
      </w:r>
      <w:r w:rsidR="0005573F">
        <w:rPr>
          <w:rFonts w:cs="Calibri Light"/>
          <w:lang w:val="fr-FR"/>
        </w:rPr>
        <w:t>é</w:t>
      </w:r>
      <w:r w:rsidRPr="001A4D5C">
        <w:rPr>
          <w:rFonts w:cs="Calibri Light"/>
          <w:lang w:val="fr-FR"/>
        </w:rPr>
        <w:t>rience de la microfinance serai</w:t>
      </w:r>
      <w:r w:rsidR="00D04C57">
        <w:rPr>
          <w:rFonts w:cs="Calibri Light"/>
          <w:lang w:val="fr-FR"/>
        </w:rPr>
        <w:t>en</w:t>
      </w:r>
      <w:r w:rsidRPr="001A4D5C">
        <w:rPr>
          <w:rFonts w:cs="Calibri Light"/>
          <w:lang w:val="fr-FR"/>
        </w:rPr>
        <w:t>t souhaitable.</w:t>
      </w:r>
    </w:p>
    <w:p w14:paraId="26CB1C1B" w14:textId="77777777" w:rsidR="000C03AF" w:rsidRPr="001A4D5C" w:rsidRDefault="000C03AF" w:rsidP="00FA5BBC">
      <w:pPr>
        <w:jc w:val="both"/>
        <w:rPr>
          <w:rFonts w:cs="Calibri Light"/>
          <w:lang w:val="fr-FR"/>
        </w:rPr>
      </w:pPr>
    </w:p>
    <w:p w14:paraId="28D0EF7E" w14:textId="49B766BE" w:rsidR="000C03AF" w:rsidRPr="00B57B2E" w:rsidRDefault="000C03AF" w:rsidP="00CA4FD3">
      <w:pPr>
        <w:pStyle w:val="Titre1"/>
        <w:numPr>
          <w:ilvl w:val="0"/>
          <w:numId w:val="2"/>
        </w:numPr>
        <w:spacing w:line="276" w:lineRule="auto"/>
        <w:jc w:val="both"/>
        <w:rPr>
          <w:sz w:val="28"/>
          <w:szCs w:val="28"/>
        </w:rPr>
      </w:pPr>
      <w:r w:rsidRPr="00B57B2E">
        <w:rPr>
          <w:sz w:val="28"/>
          <w:szCs w:val="28"/>
        </w:rPr>
        <w:t xml:space="preserve">Modalités de </w:t>
      </w:r>
      <w:r w:rsidR="00571C34" w:rsidRPr="00B57B2E">
        <w:rPr>
          <w:sz w:val="28"/>
          <w:szCs w:val="28"/>
        </w:rPr>
        <w:t>sélection</w:t>
      </w:r>
    </w:p>
    <w:p w14:paraId="1AA67A08" w14:textId="08EFDC08" w:rsidR="000A7601" w:rsidRPr="00B57B2E" w:rsidRDefault="000A7601" w:rsidP="000A7601">
      <w:pPr>
        <w:rPr>
          <w:lang w:val="fr-FR"/>
        </w:rPr>
      </w:pPr>
      <w:r w:rsidRPr="0047585C">
        <w:rPr>
          <w:lang w:val="fr-FR"/>
        </w:rPr>
        <w:t>Selon les procédures de CARE en vigueur applicable</w:t>
      </w:r>
      <w:r w:rsidR="00BA0D0B" w:rsidRPr="0047585C">
        <w:rPr>
          <w:lang w:val="fr-FR"/>
        </w:rPr>
        <w:t>s</w:t>
      </w:r>
      <w:r w:rsidRPr="0047585C">
        <w:rPr>
          <w:lang w:val="fr-FR"/>
        </w:rPr>
        <w:t xml:space="preserve"> </w:t>
      </w:r>
      <w:r w:rsidR="00BA0D0B" w:rsidRPr="0047585C">
        <w:rPr>
          <w:lang w:val="fr-FR"/>
        </w:rPr>
        <w:t>au</w:t>
      </w:r>
      <w:r w:rsidRPr="0047585C">
        <w:rPr>
          <w:lang w:val="fr-FR"/>
        </w:rPr>
        <w:t xml:space="preserve"> budget alloué à la partie prestation, le projet </w:t>
      </w:r>
      <w:r w:rsidR="00BA0D0B" w:rsidRPr="0047585C">
        <w:rPr>
          <w:lang w:val="fr-FR"/>
        </w:rPr>
        <w:t xml:space="preserve">procédera </w:t>
      </w:r>
      <w:r w:rsidRPr="0047585C">
        <w:rPr>
          <w:lang w:val="fr-FR"/>
        </w:rPr>
        <w:t xml:space="preserve">à un appel à </w:t>
      </w:r>
      <w:r w:rsidR="00D5697A" w:rsidRPr="0047585C">
        <w:rPr>
          <w:lang w:val="fr-FR"/>
        </w:rPr>
        <w:t>un</w:t>
      </w:r>
      <w:r w:rsidR="000A423A" w:rsidRPr="0047585C">
        <w:rPr>
          <w:lang w:val="fr-FR"/>
        </w:rPr>
        <w:t xml:space="preserve"> appel à</w:t>
      </w:r>
      <w:r w:rsidR="00BB4931" w:rsidRPr="0047585C">
        <w:rPr>
          <w:lang w:val="fr-FR"/>
        </w:rPr>
        <w:t xml:space="preserve"> </w:t>
      </w:r>
      <w:r w:rsidR="000A423A" w:rsidRPr="0047585C">
        <w:rPr>
          <w:lang w:val="fr-FR"/>
        </w:rPr>
        <w:t>propositions</w:t>
      </w:r>
      <w:r w:rsidR="00BB4931" w:rsidRPr="0047585C">
        <w:rPr>
          <w:lang w:val="fr-FR"/>
        </w:rPr>
        <w:t xml:space="preserve"> des prestataires intéressés</w:t>
      </w:r>
      <w:r w:rsidRPr="0047585C">
        <w:rPr>
          <w:lang w:val="fr-FR"/>
        </w:rPr>
        <w:t xml:space="preserve">. Sur </w:t>
      </w:r>
      <w:r w:rsidR="00BB4931" w:rsidRPr="0047585C">
        <w:rPr>
          <w:lang w:val="fr-FR"/>
        </w:rPr>
        <w:t>cette base</w:t>
      </w:r>
      <w:r w:rsidRPr="0047585C">
        <w:rPr>
          <w:lang w:val="fr-FR"/>
        </w:rPr>
        <w:t xml:space="preserve">, moyennant une ou plusieurs propositions techniques et des devis remis au projet dans un délai de </w:t>
      </w:r>
      <w:r w:rsidR="00D5697A" w:rsidRPr="0047585C">
        <w:rPr>
          <w:lang w:val="fr-FR"/>
        </w:rPr>
        <w:t>07</w:t>
      </w:r>
      <w:r w:rsidRPr="0047585C">
        <w:rPr>
          <w:lang w:val="fr-FR"/>
        </w:rPr>
        <w:t xml:space="preserve"> jours suivant la consultation, le projet établira son choix.</w:t>
      </w:r>
    </w:p>
    <w:p w14:paraId="6B4AF9CF" w14:textId="77777777" w:rsidR="000A7601" w:rsidRPr="00B57B2E" w:rsidRDefault="000A7601" w:rsidP="000A7601">
      <w:pPr>
        <w:rPr>
          <w:lang w:val="fr-FR"/>
        </w:rPr>
      </w:pPr>
    </w:p>
    <w:p w14:paraId="31A5CE47" w14:textId="77777777" w:rsidR="00296849" w:rsidRPr="00296849" w:rsidRDefault="000A7601" w:rsidP="00296849">
      <w:pPr>
        <w:rPr>
          <w:lang w:val="fr-FR"/>
        </w:rPr>
      </w:pPr>
      <w:r w:rsidRPr="00B57B2E">
        <w:rPr>
          <w:lang w:val="fr-FR"/>
        </w:rPr>
        <w:t xml:space="preserve">Le prestataire sera alors sélectionné sur base de sa proposition technique et financière. </w:t>
      </w:r>
      <w:r w:rsidR="00296849" w:rsidRPr="00296849">
        <w:rPr>
          <w:lang w:val="fr-FR"/>
        </w:rPr>
        <w:t xml:space="preserve">Les </w:t>
      </w:r>
      <w:r w:rsidR="00296849" w:rsidRPr="00296849">
        <w:rPr>
          <w:lang w:val="fr-FR"/>
        </w:rPr>
        <w:lastRenderedPageBreak/>
        <w:t>dossiers de manifestation d’intérêt doivent être envoyés, en :</w:t>
      </w:r>
    </w:p>
    <w:p w14:paraId="3913AEF9" w14:textId="7A6B0BC4" w:rsidR="00F73B52" w:rsidRPr="0047585C" w:rsidRDefault="00296849" w:rsidP="00F73B52">
      <w:pPr>
        <w:pStyle w:val="Paragraphedeliste"/>
        <w:numPr>
          <w:ilvl w:val="0"/>
          <w:numId w:val="3"/>
        </w:numPr>
        <w:autoSpaceDE w:val="0"/>
        <w:autoSpaceDN w:val="0"/>
        <w:adjustRightInd w:val="0"/>
        <w:spacing w:after="0" w:line="276" w:lineRule="auto"/>
        <w:rPr>
          <w:rStyle w:val="Lienhypertexte"/>
          <w:rFonts w:cs="Arial"/>
          <w:color w:val="auto"/>
          <w:u w:val="none"/>
        </w:rPr>
      </w:pPr>
      <w:r w:rsidRPr="0047585C">
        <w:rPr>
          <w:rFonts w:cs="Arial"/>
        </w:rPr>
        <w:t xml:space="preserve">Version électronique à l’adresse électronique </w:t>
      </w:r>
      <w:hyperlink r:id="rId6" w:history="1">
        <w:r w:rsidRPr="0047585C">
          <w:rPr>
            <w:rStyle w:val="Lienhypertexte"/>
            <w:rFonts w:cs="Arial"/>
            <w:color w:val="auto"/>
          </w:rPr>
          <w:t>MDG.CAREmadagascar@care.org</w:t>
        </w:r>
      </w:hyperlink>
    </w:p>
    <w:p w14:paraId="03F39160" w14:textId="77777777" w:rsidR="00296849" w:rsidRPr="0047585C" w:rsidRDefault="00296849" w:rsidP="00296849">
      <w:pPr>
        <w:pStyle w:val="Paragraphedeliste"/>
        <w:autoSpaceDE w:val="0"/>
        <w:autoSpaceDN w:val="0"/>
        <w:adjustRightInd w:val="0"/>
        <w:spacing w:after="0" w:line="276" w:lineRule="auto"/>
        <w:jc w:val="center"/>
        <w:rPr>
          <w:rFonts w:cs="Arial"/>
          <w:b/>
          <w:bCs/>
          <w:i/>
          <w:iCs/>
        </w:rPr>
      </w:pPr>
      <w:r w:rsidRPr="0047585C">
        <w:rPr>
          <w:rFonts w:cs="Arial"/>
          <w:b/>
          <w:bCs/>
          <w:i/>
          <w:iCs/>
        </w:rPr>
        <w:t>Ou</w:t>
      </w:r>
    </w:p>
    <w:p w14:paraId="321CBC29" w14:textId="77777777" w:rsidR="00296849" w:rsidRPr="0047585C" w:rsidRDefault="00296849" w:rsidP="00296849">
      <w:pPr>
        <w:pStyle w:val="Paragraphedeliste"/>
        <w:numPr>
          <w:ilvl w:val="0"/>
          <w:numId w:val="3"/>
        </w:numPr>
        <w:spacing w:line="276" w:lineRule="auto"/>
        <w:rPr>
          <w:rFonts w:cs="Arial"/>
        </w:rPr>
      </w:pPr>
      <w:r w:rsidRPr="0047585C">
        <w:rPr>
          <w:rFonts w:cs="Arial"/>
        </w:rPr>
        <w:t>Version physique sous enveloppe A4 fermé à l’adresse « Bureau Régional de CARE International, Lot 0107 Mahavoky-Avaratra (près Pompiers Région Boeny), Majunga 401 »</w:t>
      </w:r>
    </w:p>
    <w:p w14:paraId="136B31C9" w14:textId="77777777" w:rsidR="00296849" w:rsidRPr="0047585C" w:rsidRDefault="00296849" w:rsidP="00296849">
      <w:pPr>
        <w:pStyle w:val="Paragraphedeliste"/>
        <w:autoSpaceDE w:val="0"/>
        <w:autoSpaceDN w:val="0"/>
        <w:adjustRightInd w:val="0"/>
        <w:spacing w:after="0" w:line="276" w:lineRule="auto"/>
        <w:jc w:val="both"/>
        <w:rPr>
          <w:rFonts w:cs="Arial"/>
        </w:rPr>
      </w:pPr>
    </w:p>
    <w:p w14:paraId="1261AB0A" w14:textId="5615A067" w:rsidR="00296849" w:rsidRPr="001A4D5C" w:rsidRDefault="00296849" w:rsidP="00296849">
      <w:pPr>
        <w:autoSpaceDE w:val="0"/>
        <w:autoSpaceDN w:val="0"/>
        <w:adjustRightInd w:val="0"/>
        <w:spacing w:line="276" w:lineRule="auto"/>
        <w:jc w:val="both"/>
        <w:rPr>
          <w:rFonts w:cs="Arial"/>
          <w:lang w:val="fr-FR"/>
        </w:rPr>
      </w:pPr>
      <w:r w:rsidRPr="0047585C">
        <w:rPr>
          <w:rFonts w:cs="Arial"/>
          <w:lang w:val="fr-FR"/>
        </w:rPr>
        <w:t xml:space="preserve">avant le </w:t>
      </w:r>
      <w:r w:rsidR="00AC30D8" w:rsidRPr="0047585C">
        <w:rPr>
          <w:rFonts w:cs="Arial"/>
          <w:b/>
          <w:lang w:val="fr-FR"/>
        </w:rPr>
        <w:t>30</w:t>
      </w:r>
      <w:r w:rsidRPr="0047585C">
        <w:rPr>
          <w:rFonts w:cs="Arial"/>
          <w:b/>
          <w:lang w:val="fr-FR"/>
        </w:rPr>
        <w:t xml:space="preserve"> </w:t>
      </w:r>
      <w:r w:rsidR="00AC30D8" w:rsidRPr="0047585C">
        <w:rPr>
          <w:rFonts w:cs="Arial"/>
          <w:b/>
          <w:lang w:val="fr-FR"/>
        </w:rPr>
        <w:t>Octobre</w:t>
      </w:r>
      <w:r w:rsidRPr="0047585C">
        <w:rPr>
          <w:rFonts w:cs="Arial"/>
          <w:b/>
          <w:lang w:val="fr-FR"/>
        </w:rPr>
        <w:t xml:space="preserve"> 2024 à 14h00</w:t>
      </w:r>
      <w:r w:rsidRPr="0047585C">
        <w:rPr>
          <w:rFonts w:cs="Arial"/>
          <w:lang w:val="fr-FR"/>
        </w:rPr>
        <w:t>’ avec mention en objet</w:t>
      </w:r>
      <w:r w:rsidR="00972154" w:rsidRPr="0047585C">
        <w:rPr>
          <w:rFonts w:cs="Arial"/>
          <w:lang w:val="fr-FR"/>
        </w:rPr>
        <w:t xml:space="preserve"> de</w:t>
      </w:r>
      <w:r w:rsidRPr="0047585C">
        <w:rPr>
          <w:rFonts w:cs="Arial"/>
          <w:lang w:val="fr-FR"/>
        </w:rPr>
        <w:t xml:space="preserve"> la référence :</w:t>
      </w:r>
    </w:p>
    <w:p w14:paraId="47EB48E4" w14:textId="77777777" w:rsidR="00296849" w:rsidRPr="001A4D5C" w:rsidRDefault="00296849" w:rsidP="00296849">
      <w:pPr>
        <w:autoSpaceDE w:val="0"/>
        <w:autoSpaceDN w:val="0"/>
        <w:adjustRightInd w:val="0"/>
        <w:spacing w:line="276" w:lineRule="auto"/>
        <w:jc w:val="both"/>
        <w:rPr>
          <w:rFonts w:cs="Arial"/>
          <w:lang w:val="fr-FR"/>
        </w:rPr>
      </w:pPr>
    </w:p>
    <w:p w14:paraId="28583DC1" w14:textId="3CEC2CB2" w:rsidR="00296849" w:rsidRPr="001A4D5C" w:rsidRDefault="00296849" w:rsidP="00296849">
      <w:pPr>
        <w:autoSpaceDE w:val="0"/>
        <w:autoSpaceDN w:val="0"/>
        <w:adjustRightInd w:val="0"/>
        <w:spacing w:line="276" w:lineRule="auto"/>
        <w:ind w:left="567"/>
        <w:jc w:val="center"/>
        <w:rPr>
          <w:rFonts w:cs="Arial"/>
          <w:b/>
          <w:lang w:val="fr-FR"/>
        </w:rPr>
      </w:pPr>
      <w:r w:rsidRPr="001A4D5C">
        <w:rPr>
          <w:rFonts w:cs="Arial"/>
          <w:b/>
          <w:lang w:val="fr-FR"/>
        </w:rPr>
        <w:t>« Prestation de consultance pour la conception de produits financiers et d’assurances</w:t>
      </w:r>
      <w:r w:rsidR="00F84AFC">
        <w:rPr>
          <w:rFonts w:cs="Arial"/>
          <w:b/>
          <w:lang w:val="fr-FR"/>
        </w:rPr>
        <w:t xml:space="preserve"> </w:t>
      </w:r>
      <w:r w:rsidRPr="001A4D5C">
        <w:rPr>
          <w:rFonts w:cs="Arial"/>
          <w:b/>
          <w:lang w:val="fr-FR"/>
        </w:rPr>
        <w:t>types adaptés aux AVEC de Boeny »</w:t>
      </w:r>
    </w:p>
    <w:p w14:paraId="3786CC6A" w14:textId="5C45D04E" w:rsidR="000A7601" w:rsidRPr="00F73B52" w:rsidRDefault="000A7601" w:rsidP="00296849">
      <w:pPr>
        <w:rPr>
          <w:lang w:val="fr-FR"/>
        </w:rPr>
      </w:pPr>
    </w:p>
    <w:p w14:paraId="495CBD4C" w14:textId="1F9DB820" w:rsidR="000A7601" w:rsidRPr="00F73B52" w:rsidRDefault="000A7601" w:rsidP="000A7601">
      <w:pPr>
        <w:rPr>
          <w:lang w:val="fr-FR"/>
        </w:rPr>
      </w:pPr>
      <w:r w:rsidRPr="00F73B52">
        <w:rPr>
          <w:lang w:val="fr-FR"/>
        </w:rPr>
        <w:t>Les offres techniques en dessous des notes d’évaluations moyennes ne seront pas considérées. Les offres techniques seront pondérées à hauteur de 60% et les offres financières à hauteur de 40%.</w:t>
      </w:r>
    </w:p>
    <w:p w14:paraId="57CF5893" w14:textId="77777777" w:rsidR="00571C34" w:rsidRPr="001A4D5C" w:rsidRDefault="00571C34" w:rsidP="000A7601">
      <w:pPr>
        <w:jc w:val="both"/>
        <w:rPr>
          <w:rFonts w:cs="Calibri Light"/>
          <w:lang w:val="fr-FR"/>
        </w:rPr>
      </w:pPr>
    </w:p>
    <w:p w14:paraId="180B9257" w14:textId="095A9C99" w:rsidR="000C03AF" w:rsidRPr="001A4D5C" w:rsidRDefault="000C03AF" w:rsidP="000A7601">
      <w:pPr>
        <w:jc w:val="both"/>
        <w:rPr>
          <w:rFonts w:cs="Calibri Light"/>
          <w:lang w:val="fr-FR"/>
        </w:rPr>
      </w:pPr>
      <w:r w:rsidRPr="001A4D5C">
        <w:rPr>
          <w:rFonts w:cs="Calibri Light"/>
          <w:lang w:val="fr-FR"/>
        </w:rPr>
        <w:t>Critères d’évaluation des offres techniques : L’offre technique devra comporter les pièces suivantes :</w:t>
      </w:r>
    </w:p>
    <w:p w14:paraId="61CF8EC6" w14:textId="0EF6D5D4" w:rsidR="000C03AF" w:rsidRPr="00F73B52" w:rsidRDefault="000C03AF" w:rsidP="000A7601">
      <w:pPr>
        <w:pStyle w:val="Paragraphedeliste"/>
        <w:numPr>
          <w:ilvl w:val="0"/>
          <w:numId w:val="1"/>
        </w:numPr>
        <w:jc w:val="both"/>
        <w:rPr>
          <w:rFonts w:cs="Calibri Light"/>
        </w:rPr>
      </w:pPr>
      <w:r w:rsidRPr="00F73B52">
        <w:rPr>
          <w:rFonts w:cs="Calibri Light"/>
        </w:rPr>
        <w:t>Une lettre de motivation</w:t>
      </w:r>
    </w:p>
    <w:p w14:paraId="7CCEC9CB" w14:textId="1DCD906F" w:rsidR="000C03AF" w:rsidRPr="00F73B52" w:rsidRDefault="000C03AF" w:rsidP="000A7601">
      <w:pPr>
        <w:pStyle w:val="Paragraphedeliste"/>
        <w:numPr>
          <w:ilvl w:val="0"/>
          <w:numId w:val="1"/>
        </w:numPr>
        <w:jc w:val="both"/>
        <w:rPr>
          <w:rFonts w:cs="Calibri Light"/>
        </w:rPr>
      </w:pPr>
      <w:r w:rsidRPr="00F73B52">
        <w:rPr>
          <w:rFonts w:cs="Calibri Light"/>
        </w:rPr>
        <w:t>Une note de compréhension des TDR de la mission</w:t>
      </w:r>
    </w:p>
    <w:p w14:paraId="6A554D90" w14:textId="0E052C5F" w:rsidR="000C03AF" w:rsidRPr="00F73B52" w:rsidRDefault="000C03AF" w:rsidP="000A7601">
      <w:pPr>
        <w:pStyle w:val="Paragraphedeliste"/>
        <w:numPr>
          <w:ilvl w:val="0"/>
          <w:numId w:val="1"/>
        </w:numPr>
        <w:jc w:val="both"/>
        <w:rPr>
          <w:rFonts w:cs="Calibri Light"/>
        </w:rPr>
      </w:pPr>
      <w:r w:rsidRPr="00F73B52">
        <w:rPr>
          <w:rFonts w:cs="Calibri Light"/>
        </w:rPr>
        <w:t>Une note de présentation de la méthodologie du consultant</w:t>
      </w:r>
    </w:p>
    <w:p w14:paraId="1A5A6216" w14:textId="5DB803B5" w:rsidR="000C03AF" w:rsidRPr="00F73B52" w:rsidRDefault="000C03AF" w:rsidP="000A7601">
      <w:pPr>
        <w:pStyle w:val="Paragraphedeliste"/>
        <w:numPr>
          <w:ilvl w:val="0"/>
          <w:numId w:val="1"/>
        </w:numPr>
        <w:jc w:val="both"/>
        <w:rPr>
          <w:rFonts w:cs="Calibri Light"/>
        </w:rPr>
      </w:pPr>
      <w:r w:rsidRPr="00F73B52">
        <w:rPr>
          <w:rFonts w:cs="Calibri Light"/>
        </w:rPr>
        <w:t>Le chronogramme de travail proposé pour conduire la mission</w:t>
      </w:r>
    </w:p>
    <w:p w14:paraId="0A0BF4DE" w14:textId="33D34C08" w:rsidR="000C03AF" w:rsidRPr="00F73B52" w:rsidRDefault="000C03AF" w:rsidP="000A7601">
      <w:pPr>
        <w:pStyle w:val="Paragraphedeliste"/>
        <w:numPr>
          <w:ilvl w:val="0"/>
          <w:numId w:val="1"/>
        </w:numPr>
        <w:jc w:val="both"/>
        <w:rPr>
          <w:rFonts w:cs="Calibri Light"/>
        </w:rPr>
      </w:pPr>
      <w:r w:rsidRPr="00F73B52">
        <w:rPr>
          <w:rFonts w:cs="Calibri Light"/>
        </w:rPr>
        <w:t>Le CV détaillé du consultant</w:t>
      </w:r>
    </w:p>
    <w:p w14:paraId="652EC5AD" w14:textId="72D2EC5B" w:rsidR="000C03AF" w:rsidRPr="00F73B52" w:rsidRDefault="000C03AF" w:rsidP="000A7601">
      <w:pPr>
        <w:pStyle w:val="Paragraphedeliste"/>
        <w:numPr>
          <w:ilvl w:val="0"/>
          <w:numId w:val="1"/>
        </w:numPr>
        <w:jc w:val="both"/>
        <w:rPr>
          <w:rFonts w:cs="Calibri Light"/>
        </w:rPr>
      </w:pPr>
      <w:r w:rsidRPr="00F73B52">
        <w:rPr>
          <w:rFonts w:cs="Calibri Light"/>
        </w:rPr>
        <w:t>Les photocopies des diplômes</w:t>
      </w:r>
    </w:p>
    <w:p w14:paraId="5CB074F2" w14:textId="4B7B8919" w:rsidR="000C03AF" w:rsidRPr="00F73B52" w:rsidRDefault="00AB1D35" w:rsidP="000A7601">
      <w:pPr>
        <w:pStyle w:val="Paragraphedeliste"/>
        <w:numPr>
          <w:ilvl w:val="0"/>
          <w:numId w:val="1"/>
        </w:numPr>
        <w:jc w:val="both"/>
        <w:rPr>
          <w:rFonts w:cs="Calibri Light"/>
        </w:rPr>
      </w:pPr>
      <w:r w:rsidRPr="00F73B52">
        <w:rPr>
          <w:rFonts w:cs="Calibri Light"/>
        </w:rPr>
        <w:t>Les références du consultant (photocopies des contrats et attestations des services ré</w:t>
      </w:r>
      <w:r w:rsidR="00EC3796" w:rsidRPr="00F73B52">
        <w:rPr>
          <w:rFonts w:cs="Calibri Light"/>
        </w:rPr>
        <w:t>alisés, etc.)</w:t>
      </w:r>
    </w:p>
    <w:p w14:paraId="77E32F48" w14:textId="6994F496" w:rsidR="00277D82" w:rsidRPr="00803889" w:rsidRDefault="00277D82" w:rsidP="00F81A1C">
      <w:pPr>
        <w:jc w:val="both"/>
        <w:rPr>
          <w:rFonts w:cs="Calibri Light"/>
          <w:lang w:val="fr-FR"/>
        </w:rPr>
      </w:pPr>
      <w:r w:rsidRPr="001A4D5C">
        <w:rPr>
          <w:rFonts w:cs="Calibri Light"/>
          <w:lang w:val="fr-FR"/>
        </w:rPr>
        <w:t>Critères d’évaluation des offres financières : L’offre financière précisera les honoraires et perdiem du consultant, le</w:t>
      </w:r>
      <w:r w:rsidR="001B5B3C" w:rsidRPr="001A4D5C">
        <w:rPr>
          <w:rFonts w:cs="Calibri Light"/>
          <w:lang w:val="fr-FR"/>
        </w:rPr>
        <w:t>s coûts</w:t>
      </w:r>
      <w:r w:rsidRPr="001A4D5C">
        <w:rPr>
          <w:rFonts w:cs="Calibri Light"/>
          <w:lang w:val="fr-FR"/>
        </w:rPr>
        <w:t xml:space="preserve"> matériels et fournitures de bureau nécessaires à la réalisation de la mission, les frais de photocopie des supports et de production du rapport phase par phase</w:t>
      </w:r>
      <w:r w:rsidR="0032364D">
        <w:rPr>
          <w:rFonts w:cs="Calibri Light"/>
          <w:lang w:val="fr-FR"/>
        </w:rPr>
        <w:t>,</w:t>
      </w:r>
      <w:r w:rsidRPr="001A4D5C">
        <w:rPr>
          <w:rFonts w:cs="Calibri Light"/>
          <w:lang w:val="fr-FR"/>
        </w:rPr>
        <w:t xml:space="preserve"> avec un lien directe avec le chronogramme des activités. </w:t>
      </w:r>
      <w:r w:rsidRPr="00803889">
        <w:rPr>
          <w:rFonts w:cs="Calibri Light"/>
          <w:lang w:val="fr-FR"/>
        </w:rPr>
        <w:t>L’offre l</w:t>
      </w:r>
      <w:r w:rsidR="001B5B3C" w:rsidRPr="00803889">
        <w:rPr>
          <w:rFonts w:cs="Calibri Light"/>
          <w:lang w:val="fr-FR"/>
        </w:rPr>
        <w:t>a</w:t>
      </w:r>
      <w:r w:rsidRPr="00803889">
        <w:rPr>
          <w:rFonts w:cs="Calibri Light"/>
          <w:lang w:val="fr-FR"/>
        </w:rPr>
        <w:t xml:space="preserve"> moins disant</w:t>
      </w:r>
      <w:r w:rsidR="001B5B3C" w:rsidRPr="00803889">
        <w:rPr>
          <w:rFonts w:cs="Calibri Light"/>
          <w:lang w:val="fr-FR"/>
        </w:rPr>
        <w:t>e</w:t>
      </w:r>
      <w:r w:rsidRPr="00803889">
        <w:rPr>
          <w:rFonts w:cs="Calibri Light"/>
          <w:lang w:val="fr-FR"/>
        </w:rPr>
        <w:t xml:space="preserve"> sera classée première.</w:t>
      </w:r>
    </w:p>
    <w:p w14:paraId="56430507" w14:textId="77777777" w:rsidR="00277D82" w:rsidRPr="00803889" w:rsidRDefault="00277D82" w:rsidP="00277D82">
      <w:pPr>
        <w:jc w:val="both"/>
        <w:rPr>
          <w:rFonts w:cs="Calibri Light"/>
          <w:lang w:val="fr-FR"/>
        </w:rPr>
      </w:pPr>
    </w:p>
    <w:p w14:paraId="5F999F7A" w14:textId="77777777" w:rsidR="00277D82" w:rsidRPr="00803889" w:rsidRDefault="00277D82" w:rsidP="00277D82">
      <w:pPr>
        <w:jc w:val="both"/>
        <w:rPr>
          <w:rFonts w:cs="Calibri Light"/>
          <w:lang w:val="fr-FR"/>
        </w:rPr>
      </w:pPr>
    </w:p>
    <w:p w14:paraId="29D527A4" w14:textId="77777777" w:rsidR="000A7601" w:rsidRPr="00B57B2E" w:rsidRDefault="000A7601">
      <w:pPr>
        <w:widowControl/>
        <w:spacing w:after="160" w:line="259" w:lineRule="auto"/>
        <w:rPr>
          <w:rFonts w:asciiTheme="majorHAnsi" w:eastAsiaTheme="majorEastAsia" w:hAnsiTheme="majorHAnsi" w:cstheme="majorBidi"/>
          <w:color w:val="0F4761" w:themeColor="accent1" w:themeShade="BF"/>
          <w:kern w:val="2"/>
          <w:sz w:val="28"/>
          <w:szCs w:val="28"/>
          <w:lang w:val="fr-FR"/>
          <w14:ligatures w14:val="standardContextual"/>
        </w:rPr>
      </w:pPr>
      <w:r w:rsidRPr="00803889">
        <w:rPr>
          <w:sz w:val="28"/>
          <w:szCs w:val="28"/>
          <w:lang w:val="fr-FR"/>
        </w:rPr>
        <w:br w:type="page"/>
      </w:r>
    </w:p>
    <w:p w14:paraId="1C821AB1" w14:textId="7329E8CE" w:rsidR="000A7601" w:rsidRPr="00B57B2E" w:rsidRDefault="000A7601" w:rsidP="0047585C">
      <w:pPr>
        <w:pStyle w:val="Titre1"/>
        <w:numPr>
          <w:ilvl w:val="0"/>
          <w:numId w:val="2"/>
        </w:numPr>
        <w:spacing w:line="276" w:lineRule="auto"/>
        <w:jc w:val="both"/>
        <w:rPr>
          <w:sz w:val="28"/>
          <w:szCs w:val="28"/>
        </w:rPr>
      </w:pPr>
      <w:r w:rsidRPr="00B57B2E">
        <w:rPr>
          <w:sz w:val="28"/>
          <w:szCs w:val="28"/>
        </w:rPr>
        <w:lastRenderedPageBreak/>
        <w:t>Budget</w:t>
      </w:r>
    </w:p>
    <w:p w14:paraId="4646B092" w14:textId="7EE4CE97" w:rsidR="000A7601" w:rsidRPr="0047585C" w:rsidRDefault="004B3CBF" w:rsidP="0047585C">
      <w:pPr>
        <w:jc w:val="both"/>
        <w:rPr>
          <w:lang w:val="fr-FR"/>
        </w:rPr>
      </w:pPr>
      <w:r w:rsidRPr="0047585C">
        <w:rPr>
          <w:lang w:val="fr-FR"/>
        </w:rPr>
        <w:t>Le budget</w:t>
      </w:r>
      <w:r w:rsidR="00D5697A" w:rsidRPr="0047585C">
        <w:rPr>
          <w:lang w:val="fr-FR"/>
        </w:rPr>
        <w:t xml:space="preserve"> </w:t>
      </w:r>
      <w:r w:rsidR="000A7601" w:rsidRPr="0047585C">
        <w:rPr>
          <w:lang w:val="fr-FR"/>
        </w:rPr>
        <w:t xml:space="preserve">sera pris à 50% sur la LB N°145 et 50% sur la LB N°146 respectivement relatives à la mise en place de fonds de garantie pour </w:t>
      </w:r>
      <w:r w:rsidR="0070015E" w:rsidRPr="0047585C">
        <w:rPr>
          <w:lang w:val="fr-FR"/>
        </w:rPr>
        <w:t xml:space="preserve">appuyer </w:t>
      </w:r>
      <w:r w:rsidR="002A3719" w:rsidRPr="0047585C">
        <w:rPr>
          <w:lang w:val="fr-FR"/>
        </w:rPr>
        <w:t xml:space="preserve">les </w:t>
      </w:r>
      <w:r w:rsidR="000A7601" w:rsidRPr="0047585C">
        <w:rPr>
          <w:lang w:val="fr-FR"/>
        </w:rPr>
        <w:t xml:space="preserve">AGR et </w:t>
      </w:r>
      <w:r w:rsidR="00E42FC0" w:rsidRPr="0047585C">
        <w:rPr>
          <w:lang w:val="fr-FR"/>
        </w:rPr>
        <w:t xml:space="preserve">à </w:t>
      </w:r>
      <w:r w:rsidR="000A7601" w:rsidRPr="0047585C">
        <w:rPr>
          <w:lang w:val="fr-FR"/>
        </w:rPr>
        <w:t xml:space="preserve">la mise en place d’un mécanisme d’assurances </w:t>
      </w:r>
      <w:r w:rsidR="00D008BB" w:rsidRPr="0047585C">
        <w:rPr>
          <w:lang w:val="fr-FR"/>
        </w:rPr>
        <w:t>agricoles et/ou climatiques</w:t>
      </w:r>
      <w:r w:rsidR="000A7601" w:rsidRPr="0047585C">
        <w:rPr>
          <w:lang w:val="fr-FR"/>
        </w:rPr>
        <w:t xml:space="preserve"> adapté</w:t>
      </w:r>
      <w:r w:rsidR="00D008BB" w:rsidRPr="0047585C">
        <w:rPr>
          <w:lang w:val="fr-FR"/>
        </w:rPr>
        <w:t>s</w:t>
      </w:r>
      <w:r w:rsidR="000A7601" w:rsidRPr="0047585C">
        <w:rPr>
          <w:lang w:val="fr-FR"/>
        </w:rPr>
        <w:t xml:space="preserve"> aux AVEC.</w:t>
      </w:r>
    </w:p>
    <w:p w14:paraId="20F0BAB1" w14:textId="0C1A21F7" w:rsidR="000A7601" w:rsidRPr="0047585C" w:rsidRDefault="000A7601" w:rsidP="0047585C">
      <w:pPr>
        <w:jc w:val="both"/>
        <w:rPr>
          <w:lang w:val="fr-FR"/>
        </w:rPr>
      </w:pPr>
      <w:r w:rsidRPr="0047585C">
        <w:rPr>
          <w:lang w:val="fr-FR"/>
        </w:rPr>
        <w:t xml:space="preserve">Les détails du budget </w:t>
      </w:r>
      <w:r w:rsidR="006621A3" w:rsidRPr="0047585C">
        <w:rPr>
          <w:lang w:val="fr-FR"/>
        </w:rPr>
        <w:t xml:space="preserve">comprennent les rubriques majeures </w:t>
      </w:r>
      <w:r w:rsidR="009515B6" w:rsidRPr="0047585C">
        <w:rPr>
          <w:lang w:val="fr-FR"/>
        </w:rPr>
        <w:t>suivantes</w:t>
      </w:r>
      <w:r w:rsidRPr="0047585C">
        <w:rPr>
          <w:lang w:val="fr-FR"/>
        </w:rPr>
        <w:t> :</w:t>
      </w:r>
    </w:p>
    <w:p w14:paraId="27DB1B77" w14:textId="69DF270E" w:rsidR="000A7601" w:rsidRPr="0047585C" w:rsidRDefault="006621A3" w:rsidP="0047585C">
      <w:pPr>
        <w:pStyle w:val="Paragraphedeliste"/>
        <w:numPr>
          <w:ilvl w:val="0"/>
          <w:numId w:val="1"/>
        </w:numPr>
        <w:jc w:val="both"/>
      </w:pPr>
      <w:r w:rsidRPr="0047585C">
        <w:t>Honoraire du chef de mission</w:t>
      </w:r>
    </w:p>
    <w:p w14:paraId="2114D890" w14:textId="7404AD81" w:rsidR="006621A3" w:rsidRPr="0047585C" w:rsidRDefault="006621A3" w:rsidP="0047585C">
      <w:pPr>
        <w:pStyle w:val="Paragraphedeliste"/>
        <w:numPr>
          <w:ilvl w:val="0"/>
          <w:numId w:val="1"/>
        </w:numPr>
        <w:jc w:val="both"/>
      </w:pPr>
      <w:r w:rsidRPr="0047585C">
        <w:t>Honoraire d</w:t>
      </w:r>
      <w:r w:rsidR="009515B6" w:rsidRPr="0047585C">
        <w:t>e l</w:t>
      </w:r>
      <w:r w:rsidRPr="0047585C">
        <w:t>’assistant technique</w:t>
      </w:r>
    </w:p>
    <w:p w14:paraId="33BA6DB8" w14:textId="6195C97C" w:rsidR="006621A3" w:rsidRPr="0047585C" w:rsidRDefault="006621A3" w:rsidP="0047585C">
      <w:pPr>
        <w:pStyle w:val="Paragraphedeliste"/>
        <w:numPr>
          <w:ilvl w:val="0"/>
          <w:numId w:val="1"/>
        </w:numPr>
        <w:jc w:val="both"/>
      </w:pPr>
      <w:r w:rsidRPr="0047585C">
        <w:t>Indemnité des personnels d’appui</w:t>
      </w:r>
    </w:p>
    <w:p w14:paraId="2E07E1BD" w14:textId="3626B641" w:rsidR="006621A3" w:rsidRPr="0047585C" w:rsidRDefault="006621A3" w:rsidP="0047585C">
      <w:pPr>
        <w:pStyle w:val="Paragraphedeliste"/>
        <w:numPr>
          <w:ilvl w:val="0"/>
          <w:numId w:val="1"/>
        </w:numPr>
        <w:jc w:val="both"/>
      </w:pPr>
      <w:r w:rsidRPr="0047585C">
        <w:t>Déplacement</w:t>
      </w:r>
      <w:r w:rsidR="009515B6" w:rsidRPr="0047585C">
        <w:t>s</w:t>
      </w:r>
      <w:r w:rsidRPr="0047585C">
        <w:t>/location</w:t>
      </w:r>
    </w:p>
    <w:p w14:paraId="4DBF7933" w14:textId="4A5F8232" w:rsidR="006621A3" w:rsidRPr="0047585C" w:rsidRDefault="006621A3" w:rsidP="0047585C">
      <w:pPr>
        <w:pStyle w:val="Paragraphedeliste"/>
        <w:numPr>
          <w:ilvl w:val="0"/>
          <w:numId w:val="1"/>
        </w:numPr>
        <w:jc w:val="both"/>
      </w:pPr>
      <w:r w:rsidRPr="0047585C">
        <w:t>Fourniture</w:t>
      </w:r>
      <w:r w:rsidR="009515B6" w:rsidRPr="0047585C">
        <w:t>s</w:t>
      </w:r>
      <w:r w:rsidRPr="0047585C">
        <w:t xml:space="preserve"> de bureau et matériels</w:t>
      </w:r>
    </w:p>
    <w:p w14:paraId="3ECB08E2" w14:textId="66F4894E" w:rsidR="006621A3" w:rsidRPr="0047585C" w:rsidRDefault="006621A3" w:rsidP="0047585C">
      <w:pPr>
        <w:pStyle w:val="Paragraphedeliste"/>
        <w:numPr>
          <w:ilvl w:val="0"/>
          <w:numId w:val="1"/>
        </w:numPr>
        <w:jc w:val="both"/>
      </w:pPr>
      <w:r w:rsidRPr="0047585C">
        <w:t>Frais de communication</w:t>
      </w:r>
      <w:r w:rsidR="00D008BB" w:rsidRPr="0047585C">
        <w:t>.</w:t>
      </w:r>
    </w:p>
    <w:p w14:paraId="37934D58" w14:textId="77777777" w:rsidR="000A1719" w:rsidRPr="007A7BD0" w:rsidRDefault="000A1719" w:rsidP="0047585C">
      <w:pPr>
        <w:jc w:val="both"/>
        <w:rPr>
          <w:rFonts w:cs="Calibri Light"/>
        </w:rPr>
      </w:pPr>
    </w:p>
    <w:p w14:paraId="30DF1704" w14:textId="77777777" w:rsidR="00277D82" w:rsidRPr="007A7BD0" w:rsidRDefault="00277D82" w:rsidP="0047585C">
      <w:pPr>
        <w:jc w:val="both"/>
        <w:rPr>
          <w:rFonts w:cs="Calibri Light"/>
        </w:rPr>
      </w:pPr>
    </w:p>
    <w:p w14:paraId="25CFD75B" w14:textId="77777777" w:rsidR="00277D82" w:rsidRPr="007A7BD0" w:rsidRDefault="00277D82" w:rsidP="0047585C">
      <w:pPr>
        <w:jc w:val="both"/>
        <w:rPr>
          <w:rFonts w:cs="Calibri Light"/>
        </w:rPr>
      </w:pPr>
    </w:p>
    <w:p w14:paraId="09DF527F" w14:textId="77777777" w:rsidR="000C03AF" w:rsidRPr="007A7BD0" w:rsidRDefault="000C03AF" w:rsidP="000C03AF">
      <w:pPr>
        <w:pStyle w:val="Paragraphedeliste"/>
        <w:ind w:left="1440"/>
        <w:jc w:val="both"/>
        <w:rPr>
          <w:rFonts w:cs="Calibri Light"/>
        </w:rPr>
      </w:pPr>
    </w:p>
    <w:p w14:paraId="1103222D" w14:textId="77777777" w:rsidR="000C03AF" w:rsidRPr="007A7BD0" w:rsidRDefault="000C03AF" w:rsidP="000C03AF">
      <w:pPr>
        <w:jc w:val="both"/>
        <w:rPr>
          <w:rFonts w:cs="Calibri Light"/>
        </w:rPr>
      </w:pPr>
    </w:p>
    <w:p w14:paraId="5C89BB39" w14:textId="77777777" w:rsidR="000C03AF" w:rsidRPr="007A7BD0" w:rsidRDefault="000C03AF" w:rsidP="000C03AF">
      <w:pPr>
        <w:jc w:val="both"/>
        <w:rPr>
          <w:rFonts w:cs="Calibri Light"/>
        </w:rPr>
      </w:pPr>
    </w:p>
    <w:p w14:paraId="7A343C10" w14:textId="77777777" w:rsidR="000C03AF" w:rsidRPr="007A7BD0" w:rsidRDefault="000C03AF" w:rsidP="000C03AF">
      <w:pPr>
        <w:jc w:val="both"/>
        <w:rPr>
          <w:rFonts w:cs="Calibri Light"/>
        </w:rPr>
      </w:pPr>
    </w:p>
    <w:p w14:paraId="008B9008" w14:textId="77777777" w:rsidR="000C03AF" w:rsidRPr="007A7BD0" w:rsidRDefault="000C03AF" w:rsidP="000C03AF">
      <w:pPr>
        <w:jc w:val="both"/>
        <w:rPr>
          <w:rFonts w:cs="Calibri Light"/>
        </w:rPr>
      </w:pPr>
    </w:p>
    <w:p w14:paraId="3A1A99C1" w14:textId="77777777" w:rsidR="000C03AF" w:rsidRPr="007A7BD0" w:rsidRDefault="000C03AF" w:rsidP="00FA5BBC">
      <w:pPr>
        <w:jc w:val="both"/>
        <w:rPr>
          <w:rFonts w:cs="Calibri Light"/>
        </w:rPr>
      </w:pPr>
    </w:p>
    <w:p w14:paraId="5D58E2AB" w14:textId="77777777" w:rsidR="00AB6ED1" w:rsidRPr="007A7BD0" w:rsidRDefault="00AB6ED1" w:rsidP="00FA5BBC">
      <w:pPr>
        <w:jc w:val="both"/>
        <w:rPr>
          <w:rFonts w:cs="Calibri Light"/>
        </w:rPr>
      </w:pPr>
    </w:p>
    <w:sectPr w:rsidR="00AB6ED1" w:rsidRPr="007A7BD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171E2"/>
    <w:multiLevelType w:val="hybridMultilevel"/>
    <w:tmpl w:val="B978BDB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B583D16"/>
    <w:multiLevelType w:val="hybridMultilevel"/>
    <w:tmpl w:val="9FF2A114"/>
    <w:lvl w:ilvl="0" w:tplc="5752602A">
      <w:start w:val="2"/>
      <w:numFmt w:val="bullet"/>
      <w:lvlText w:val="-"/>
      <w:lvlJc w:val="left"/>
      <w:pPr>
        <w:ind w:left="1080" w:hanging="360"/>
      </w:pPr>
      <w:rPr>
        <w:rFonts w:ascii="Aptos" w:eastAsiaTheme="minorHAnsi" w:hAnsi="Apto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381A6B92"/>
    <w:multiLevelType w:val="hybridMultilevel"/>
    <w:tmpl w:val="C4AA2BD0"/>
    <w:lvl w:ilvl="0" w:tplc="20F6040E">
      <w:numFmt w:val="bullet"/>
      <w:lvlText w:val="-"/>
      <w:lvlJc w:val="left"/>
      <w:pPr>
        <w:ind w:left="720" w:hanging="360"/>
      </w:pPr>
      <w:rPr>
        <w:rFonts w:ascii="Calibri Light" w:eastAsiaTheme="minorHAnsi" w:hAnsi="Calibri Light" w:cs="Calibri Light"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42753854">
    <w:abstractNumId w:val="2"/>
  </w:num>
  <w:num w:numId="2" w16cid:durableId="159733424">
    <w:abstractNumId w:val="0"/>
  </w:num>
  <w:num w:numId="3" w16cid:durableId="1319576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036"/>
    <w:rsid w:val="00010103"/>
    <w:rsid w:val="00022E9C"/>
    <w:rsid w:val="00025A91"/>
    <w:rsid w:val="00025DDB"/>
    <w:rsid w:val="0005351E"/>
    <w:rsid w:val="0005573F"/>
    <w:rsid w:val="000624EB"/>
    <w:rsid w:val="00093FC2"/>
    <w:rsid w:val="000A1719"/>
    <w:rsid w:val="000A423A"/>
    <w:rsid w:val="000A7601"/>
    <w:rsid w:val="000C03AF"/>
    <w:rsid w:val="001063C8"/>
    <w:rsid w:val="001203C3"/>
    <w:rsid w:val="001A4D5C"/>
    <w:rsid w:val="001B5B3C"/>
    <w:rsid w:val="001F4EC8"/>
    <w:rsid w:val="001F4FF7"/>
    <w:rsid w:val="00277D82"/>
    <w:rsid w:val="002938E0"/>
    <w:rsid w:val="00296849"/>
    <w:rsid w:val="002A3719"/>
    <w:rsid w:val="002B0096"/>
    <w:rsid w:val="002B4520"/>
    <w:rsid w:val="002D6B9F"/>
    <w:rsid w:val="002E2416"/>
    <w:rsid w:val="002F4833"/>
    <w:rsid w:val="00317506"/>
    <w:rsid w:val="00322E2C"/>
    <w:rsid w:val="003230AB"/>
    <w:rsid w:val="0032364D"/>
    <w:rsid w:val="00335374"/>
    <w:rsid w:val="003629AA"/>
    <w:rsid w:val="00362E27"/>
    <w:rsid w:val="003716A2"/>
    <w:rsid w:val="00380D70"/>
    <w:rsid w:val="003B36B2"/>
    <w:rsid w:val="003B3AFA"/>
    <w:rsid w:val="003C0398"/>
    <w:rsid w:val="003D332B"/>
    <w:rsid w:val="003D5AF3"/>
    <w:rsid w:val="003E7512"/>
    <w:rsid w:val="003F28FE"/>
    <w:rsid w:val="00415365"/>
    <w:rsid w:val="004506B3"/>
    <w:rsid w:val="0047585C"/>
    <w:rsid w:val="004A5203"/>
    <w:rsid w:val="004B3CBF"/>
    <w:rsid w:val="004B3F7B"/>
    <w:rsid w:val="004E6132"/>
    <w:rsid w:val="00501861"/>
    <w:rsid w:val="00513323"/>
    <w:rsid w:val="00543154"/>
    <w:rsid w:val="005451B6"/>
    <w:rsid w:val="00571C34"/>
    <w:rsid w:val="005C0C92"/>
    <w:rsid w:val="006351CC"/>
    <w:rsid w:val="00655E8E"/>
    <w:rsid w:val="006573BB"/>
    <w:rsid w:val="006621A3"/>
    <w:rsid w:val="00674CB4"/>
    <w:rsid w:val="006B272E"/>
    <w:rsid w:val="0070015E"/>
    <w:rsid w:val="0070018A"/>
    <w:rsid w:val="00700503"/>
    <w:rsid w:val="00702BD3"/>
    <w:rsid w:val="0071393E"/>
    <w:rsid w:val="00752BBA"/>
    <w:rsid w:val="00755642"/>
    <w:rsid w:val="00760A6B"/>
    <w:rsid w:val="00775822"/>
    <w:rsid w:val="00790350"/>
    <w:rsid w:val="007A7BD0"/>
    <w:rsid w:val="007B2955"/>
    <w:rsid w:val="007C2446"/>
    <w:rsid w:val="007E7FF3"/>
    <w:rsid w:val="00803889"/>
    <w:rsid w:val="00817A3C"/>
    <w:rsid w:val="00837E02"/>
    <w:rsid w:val="00844E92"/>
    <w:rsid w:val="00845DAD"/>
    <w:rsid w:val="00884B1D"/>
    <w:rsid w:val="008863F3"/>
    <w:rsid w:val="008C14AE"/>
    <w:rsid w:val="008D3065"/>
    <w:rsid w:val="008E055D"/>
    <w:rsid w:val="008F3F89"/>
    <w:rsid w:val="00901080"/>
    <w:rsid w:val="00930917"/>
    <w:rsid w:val="00931BC8"/>
    <w:rsid w:val="0093580A"/>
    <w:rsid w:val="00946F2D"/>
    <w:rsid w:val="009515B6"/>
    <w:rsid w:val="009554CE"/>
    <w:rsid w:val="009653AF"/>
    <w:rsid w:val="00972154"/>
    <w:rsid w:val="009A0AB8"/>
    <w:rsid w:val="009A2875"/>
    <w:rsid w:val="009A5AC2"/>
    <w:rsid w:val="009A6050"/>
    <w:rsid w:val="009E04C4"/>
    <w:rsid w:val="009E707A"/>
    <w:rsid w:val="00A11EF6"/>
    <w:rsid w:val="00A2164A"/>
    <w:rsid w:val="00A27F75"/>
    <w:rsid w:val="00A968BC"/>
    <w:rsid w:val="00AB1D35"/>
    <w:rsid w:val="00AB6ED1"/>
    <w:rsid w:val="00AC30D8"/>
    <w:rsid w:val="00AC7E1F"/>
    <w:rsid w:val="00AF1B27"/>
    <w:rsid w:val="00B24E84"/>
    <w:rsid w:val="00B57B2E"/>
    <w:rsid w:val="00B66FFF"/>
    <w:rsid w:val="00B67F86"/>
    <w:rsid w:val="00BA0D0B"/>
    <w:rsid w:val="00BB4931"/>
    <w:rsid w:val="00BC3723"/>
    <w:rsid w:val="00BF59D9"/>
    <w:rsid w:val="00C33BB3"/>
    <w:rsid w:val="00CA4600"/>
    <w:rsid w:val="00CA4FD3"/>
    <w:rsid w:val="00CF3AB0"/>
    <w:rsid w:val="00CF4D54"/>
    <w:rsid w:val="00D008BB"/>
    <w:rsid w:val="00D01FB9"/>
    <w:rsid w:val="00D04C57"/>
    <w:rsid w:val="00D26764"/>
    <w:rsid w:val="00D36260"/>
    <w:rsid w:val="00D5697A"/>
    <w:rsid w:val="00D603B0"/>
    <w:rsid w:val="00D623E4"/>
    <w:rsid w:val="00D77036"/>
    <w:rsid w:val="00DA2BC3"/>
    <w:rsid w:val="00DA686E"/>
    <w:rsid w:val="00DC06F8"/>
    <w:rsid w:val="00DE377F"/>
    <w:rsid w:val="00E1480E"/>
    <w:rsid w:val="00E14C99"/>
    <w:rsid w:val="00E42FC0"/>
    <w:rsid w:val="00E51F08"/>
    <w:rsid w:val="00E74D30"/>
    <w:rsid w:val="00EA11EA"/>
    <w:rsid w:val="00EC3796"/>
    <w:rsid w:val="00ED275D"/>
    <w:rsid w:val="00EF0190"/>
    <w:rsid w:val="00F134A3"/>
    <w:rsid w:val="00F13FF1"/>
    <w:rsid w:val="00F6297B"/>
    <w:rsid w:val="00F73B52"/>
    <w:rsid w:val="00F81A1C"/>
    <w:rsid w:val="00F84AFC"/>
    <w:rsid w:val="00F97B45"/>
    <w:rsid w:val="00FA5BBC"/>
    <w:rsid w:val="00FD2442"/>
    <w:rsid w:val="00FE2B64"/>
    <w:rsid w:val="00FE6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9236"/>
  <w15:chartTrackingRefBased/>
  <w15:docId w15:val="{FFA012DC-6919-4FFF-8515-83043911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323"/>
    <w:pPr>
      <w:widowControl w:val="0"/>
      <w:spacing w:after="0" w:line="240" w:lineRule="auto"/>
    </w:pPr>
    <w:rPr>
      <w:kern w:val="0"/>
      <w14:ligatures w14:val="none"/>
    </w:rPr>
  </w:style>
  <w:style w:type="paragraph" w:styleId="Titre1">
    <w:name w:val="heading 1"/>
    <w:basedOn w:val="Normal"/>
    <w:next w:val="Normal"/>
    <w:link w:val="Titre1Car"/>
    <w:uiPriority w:val="9"/>
    <w:qFormat/>
    <w:rsid w:val="00D77036"/>
    <w:pPr>
      <w:keepNext/>
      <w:keepLines/>
      <w:widowControl/>
      <w:spacing w:before="360" w:after="80" w:line="259" w:lineRule="auto"/>
      <w:outlineLvl w:val="0"/>
    </w:pPr>
    <w:rPr>
      <w:rFonts w:asciiTheme="majorHAnsi" w:eastAsiaTheme="majorEastAsia" w:hAnsiTheme="majorHAnsi" w:cstheme="majorBidi"/>
      <w:color w:val="0F4761" w:themeColor="accent1" w:themeShade="BF"/>
      <w:kern w:val="2"/>
      <w:sz w:val="40"/>
      <w:szCs w:val="40"/>
      <w:lang w:val="fr-FR"/>
      <w14:ligatures w14:val="standardContextual"/>
    </w:rPr>
  </w:style>
  <w:style w:type="paragraph" w:styleId="Titre2">
    <w:name w:val="heading 2"/>
    <w:basedOn w:val="Normal"/>
    <w:next w:val="Normal"/>
    <w:link w:val="Titre2Car"/>
    <w:uiPriority w:val="9"/>
    <w:semiHidden/>
    <w:unhideWhenUsed/>
    <w:qFormat/>
    <w:rsid w:val="00D77036"/>
    <w:pPr>
      <w:keepNext/>
      <w:keepLines/>
      <w:widowControl/>
      <w:spacing w:before="160" w:after="80" w:line="259" w:lineRule="auto"/>
      <w:outlineLvl w:val="1"/>
    </w:pPr>
    <w:rPr>
      <w:rFonts w:asciiTheme="majorHAnsi" w:eastAsiaTheme="majorEastAsia" w:hAnsiTheme="majorHAnsi" w:cstheme="majorBidi"/>
      <w:color w:val="0F4761" w:themeColor="accent1" w:themeShade="BF"/>
      <w:kern w:val="2"/>
      <w:sz w:val="32"/>
      <w:szCs w:val="32"/>
      <w:lang w:val="fr-FR"/>
      <w14:ligatures w14:val="standardContextual"/>
    </w:rPr>
  </w:style>
  <w:style w:type="paragraph" w:styleId="Titre3">
    <w:name w:val="heading 3"/>
    <w:basedOn w:val="Normal"/>
    <w:next w:val="Normal"/>
    <w:link w:val="Titre3Car"/>
    <w:uiPriority w:val="9"/>
    <w:semiHidden/>
    <w:unhideWhenUsed/>
    <w:qFormat/>
    <w:rsid w:val="00D77036"/>
    <w:pPr>
      <w:keepNext/>
      <w:keepLines/>
      <w:widowControl/>
      <w:spacing w:before="160" w:after="80" w:line="259" w:lineRule="auto"/>
      <w:outlineLvl w:val="2"/>
    </w:pPr>
    <w:rPr>
      <w:rFonts w:eastAsiaTheme="majorEastAsia" w:cstheme="majorBidi"/>
      <w:color w:val="0F4761" w:themeColor="accent1" w:themeShade="BF"/>
      <w:kern w:val="2"/>
      <w:sz w:val="28"/>
      <w:szCs w:val="28"/>
      <w:lang w:val="fr-FR"/>
      <w14:ligatures w14:val="standardContextual"/>
    </w:rPr>
  </w:style>
  <w:style w:type="paragraph" w:styleId="Titre4">
    <w:name w:val="heading 4"/>
    <w:basedOn w:val="Normal"/>
    <w:next w:val="Normal"/>
    <w:link w:val="Titre4Car"/>
    <w:uiPriority w:val="9"/>
    <w:semiHidden/>
    <w:unhideWhenUsed/>
    <w:qFormat/>
    <w:rsid w:val="00D77036"/>
    <w:pPr>
      <w:keepNext/>
      <w:keepLines/>
      <w:widowControl/>
      <w:spacing w:before="80" w:after="40" w:line="259" w:lineRule="auto"/>
      <w:outlineLvl w:val="3"/>
    </w:pPr>
    <w:rPr>
      <w:rFonts w:eastAsiaTheme="majorEastAsia" w:cstheme="majorBidi"/>
      <w:i/>
      <w:iCs/>
      <w:color w:val="0F4761" w:themeColor="accent1" w:themeShade="BF"/>
      <w:kern w:val="2"/>
      <w:lang w:val="fr-FR"/>
      <w14:ligatures w14:val="standardContextual"/>
    </w:rPr>
  </w:style>
  <w:style w:type="paragraph" w:styleId="Titre5">
    <w:name w:val="heading 5"/>
    <w:basedOn w:val="Normal"/>
    <w:next w:val="Normal"/>
    <w:link w:val="Titre5Car"/>
    <w:uiPriority w:val="9"/>
    <w:semiHidden/>
    <w:unhideWhenUsed/>
    <w:qFormat/>
    <w:rsid w:val="00D77036"/>
    <w:pPr>
      <w:keepNext/>
      <w:keepLines/>
      <w:widowControl/>
      <w:spacing w:before="80" w:after="40" w:line="259" w:lineRule="auto"/>
      <w:outlineLvl w:val="4"/>
    </w:pPr>
    <w:rPr>
      <w:rFonts w:eastAsiaTheme="majorEastAsia" w:cstheme="majorBidi"/>
      <w:color w:val="0F4761" w:themeColor="accent1" w:themeShade="BF"/>
      <w:kern w:val="2"/>
      <w:lang w:val="fr-FR"/>
      <w14:ligatures w14:val="standardContextual"/>
    </w:rPr>
  </w:style>
  <w:style w:type="paragraph" w:styleId="Titre6">
    <w:name w:val="heading 6"/>
    <w:basedOn w:val="Normal"/>
    <w:next w:val="Normal"/>
    <w:link w:val="Titre6Car"/>
    <w:uiPriority w:val="9"/>
    <w:semiHidden/>
    <w:unhideWhenUsed/>
    <w:qFormat/>
    <w:rsid w:val="00D77036"/>
    <w:pPr>
      <w:keepNext/>
      <w:keepLines/>
      <w:widowControl/>
      <w:spacing w:before="40" w:line="259" w:lineRule="auto"/>
      <w:outlineLvl w:val="5"/>
    </w:pPr>
    <w:rPr>
      <w:rFonts w:eastAsiaTheme="majorEastAsia" w:cstheme="majorBidi"/>
      <w:i/>
      <w:iCs/>
      <w:color w:val="595959" w:themeColor="text1" w:themeTint="A6"/>
      <w:kern w:val="2"/>
      <w:lang w:val="fr-FR"/>
      <w14:ligatures w14:val="standardContextual"/>
    </w:rPr>
  </w:style>
  <w:style w:type="paragraph" w:styleId="Titre7">
    <w:name w:val="heading 7"/>
    <w:basedOn w:val="Normal"/>
    <w:next w:val="Normal"/>
    <w:link w:val="Titre7Car"/>
    <w:uiPriority w:val="9"/>
    <w:semiHidden/>
    <w:unhideWhenUsed/>
    <w:qFormat/>
    <w:rsid w:val="00D77036"/>
    <w:pPr>
      <w:keepNext/>
      <w:keepLines/>
      <w:widowControl/>
      <w:spacing w:before="40" w:line="259" w:lineRule="auto"/>
      <w:outlineLvl w:val="6"/>
    </w:pPr>
    <w:rPr>
      <w:rFonts w:eastAsiaTheme="majorEastAsia" w:cstheme="majorBidi"/>
      <w:color w:val="595959" w:themeColor="text1" w:themeTint="A6"/>
      <w:kern w:val="2"/>
      <w:lang w:val="fr-FR"/>
      <w14:ligatures w14:val="standardContextual"/>
    </w:rPr>
  </w:style>
  <w:style w:type="paragraph" w:styleId="Titre8">
    <w:name w:val="heading 8"/>
    <w:basedOn w:val="Normal"/>
    <w:next w:val="Normal"/>
    <w:link w:val="Titre8Car"/>
    <w:uiPriority w:val="9"/>
    <w:semiHidden/>
    <w:unhideWhenUsed/>
    <w:qFormat/>
    <w:rsid w:val="00D77036"/>
    <w:pPr>
      <w:keepNext/>
      <w:keepLines/>
      <w:widowControl/>
      <w:spacing w:line="259" w:lineRule="auto"/>
      <w:outlineLvl w:val="7"/>
    </w:pPr>
    <w:rPr>
      <w:rFonts w:eastAsiaTheme="majorEastAsia" w:cstheme="majorBidi"/>
      <w:i/>
      <w:iCs/>
      <w:color w:val="272727" w:themeColor="text1" w:themeTint="D8"/>
      <w:kern w:val="2"/>
      <w:lang w:val="fr-FR"/>
      <w14:ligatures w14:val="standardContextual"/>
    </w:rPr>
  </w:style>
  <w:style w:type="paragraph" w:styleId="Titre9">
    <w:name w:val="heading 9"/>
    <w:basedOn w:val="Normal"/>
    <w:next w:val="Normal"/>
    <w:link w:val="Titre9Car"/>
    <w:uiPriority w:val="9"/>
    <w:semiHidden/>
    <w:unhideWhenUsed/>
    <w:qFormat/>
    <w:rsid w:val="00D77036"/>
    <w:pPr>
      <w:keepNext/>
      <w:keepLines/>
      <w:widowControl/>
      <w:spacing w:line="259" w:lineRule="auto"/>
      <w:outlineLvl w:val="8"/>
    </w:pPr>
    <w:rPr>
      <w:rFonts w:eastAsiaTheme="majorEastAsia" w:cstheme="majorBidi"/>
      <w:color w:val="272727" w:themeColor="text1" w:themeTint="D8"/>
      <w:kern w:val="2"/>
      <w:lang w:val="fr-FR"/>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7036"/>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basedOn w:val="Policepardfaut"/>
    <w:link w:val="Titre2"/>
    <w:uiPriority w:val="9"/>
    <w:semiHidden/>
    <w:rsid w:val="00D77036"/>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semiHidden/>
    <w:rsid w:val="00D77036"/>
    <w:rPr>
      <w:rFonts w:eastAsiaTheme="majorEastAsia"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D77036"/>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D77036"/>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D77036"/>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D77036"/>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D77036"/>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D77036"/>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D77036"/>
    <w:pPr>
      <w:widowControl/>
      <w:spacing w:after="80"/>
      <w:contextualSpacing/>
    </w:pPr>
    <w:rPr>
      <w:rFonts w:asciiTheme="majorHAnsi" w:eastAsiaTheme="majorEastAsia" w:hAnsiTheme="majorHAnsi" w:cstheme="majorBidi"/>
      <w:spacing w:val="-10"/>
      <w:kern w:val="28"/>
      <w:sz w:val="56"/>
      <w:szCs w:val="56"/>
      <w:lang w:val="fr-FR"/>
      <w14:ligatures w14:val="standardContextual"/>
    </w:rPr>
  </w:style>
  <w:style w:type="character" w:customStyle="1" w:styleId="TitreCar">
    <w:name w:val="Titre Car"/>
    <w:basedOn w:val="Policepardfaut"/>
    <w:link w:val="Titre"/>
    <w:uiPriority w:val="10"/>
    <w:rsid w:val="00D77036"/>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D77036"/>
    <w:pPr>
      <w:widowControl/>
      <w:numPr>
        <w:ilvl w:val="1"/>
      </w:numPr>
      <w:spacing w:after="160" w:line="259" w:lineRule="auto"/>
    </w:pPr>
    <w:rPr>
      <w:rFonts w:eastAsiaTheme="majorEastAsia" w:cstheme="majorBidi"/>
      <w:color w:val="595959" w:themeColor="text1" w:themeTint="A6"/>
      <w:spacing w:val="15"/>
      <w:kern w:val="2"/>
      <w:sz w:val="28"/>
      <w:szCs w:val="28"/>
      <w:lang w:val="fr-FR"/>
      <w14:ligatures w14:val="standardContextual"/>
    </w:rPr>
  </w:style>
  <w:style w:type="character" w:customStyle="1" w:styleId="Sous-titreCar">
    <w:name w:val="Sous-titre Car"/>
    <w:basedOn w:val="Policepardfaut"/>
    <w:link w:val="Sous-titre"/>
    <w:uiPriority w:val="11"/>
    <w:rsid w:val="00D77036"/>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D77036"/>
    <w:pPr>
      <w:widowControl/>
      <w:spacing w:before="160" w:after="160" w:line="259" w:lineRule="auto"/>
      <w:jc w:val="center"/>
    </w:pPr>
    <w:rPr>
      <w:i/>
      <w:iCs/>
      <w:color w:val="404040" w:themeColor="text1" w:themeTint="BF"/>
      <w:kern w:val="2"/>
      <w:lang w:val="fr-FR"/>
      <w14:ligatures w14:val="standardContextual"/>
    </w:rPr>
  </w:style>
  <w:style w:type="character" w:customStyle="1" w:styleId="CitationCar">
    <w:name w:val="Citation Car"/>
    <w:basedOn w:val="Policepardfaut"/>
    <w:link w:val="Citation"/>
    <w:uiPriority w:val="29"/>
    <w:rsid w:val="00D77036"/>
    <w:rPr>
      <w:i/>
      <w:iCs/>
      <w:color w:val="404040" w:themeColor="text1" w:themeTint="BF"/>
      <w:lang w:val="fr-FR"/>
    </w:rPr>
  </w:style>
  <w:style w:type="paragraph" w:styleId="Paragraphedeliste">
    <w:name w:val="List Paragraph"/>
    <w:basedOn w:val="Normal"/>
    <w:uiPriority w:val="1"/>
    <w:qFormat/>
    <w:rsid w:val="00D77036"/>
    <w:pPr>
      <w:widowControl/>
      <w:spacing w:after="160" w:line="259" w:lineRule="auto"/>
      <w:ind w:left="720"/>
      <w:contextualSpacing/>
    </w:pPr>
    <w:rPr>
      <w:kern w:val="2"/>
      <w:lang w:val="fr-FR"/>
      <w14:ligatures w14:val="standardContextual"/>
    </w:rPr>
  </w:style>
  <w:style w:type="character" w:styleId="Accentuationintense">
    <w:name w:val="Intense Emphasis"/>
    <w:basedOn w:val="Policepardfaut"/>
    <w:uiPriority w:val="21"/>
    <w:qFormat/>
    <w:rsid w:val="00D77036"/>
    <w:rPr>
      <w:i/>
      <w:iCs/>
      <w:color w:val="0F4761" w:themeColor="accent1" w:themeShade="BF"/>
    </w:rPr>
  </w:style>
  <w:style w:type="paragraph" w:styleId="Citationintense">
    <w:name w:val="Intense Quote"/>
    <w:basedOn w:val="Normal"/>
    <w:next w:val="Normal"/>
    <w:link w:val="CitationintenseCar"/>
    <w:uiPriority w:val="30"/>
    <w:qFormat/>
    <w:rsid w:val="00D77036"/>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lang w:val="fr-FR"/>
      <w14:ligatures w14:val="standardContextual"/>
    </w:rPr>
  </w:style>
  <w:style w:type="character" w:customStyle="1" w:styleId="CitationintenseCar">
    <w:name w:val="Citation intense Car"/>
    <w:basedOn w:val="Policepardfaut"/>
    <w:link w:val="Citationintense"/>
    <w:uiPriority w:val="30"/>
    <w:rsid w:val="00D77036"/>
    <w:rPr>
      <w:i/>
      <w:iCs/>
      <w:color w:val="0F4761" w:themeColor="accent1" w:themeShade="BF"/>
      <w:lang w:val="fr-FR"/>
    </w:rPr>
  </w:style>
  <w:style w:type="character" w:styleId="Rfrenceintense">
    <w:name w:val="Intense Reference"/>
    <w:basedOn w:val="Policepardfaut"/>
    <w:uiPriority w:val="32"/>
    <w:qFormat/>
    <w:rsid w:val="00D77036"/>
    <w:rPr>
      <w:b/>
      <w:bCs/>
      <w:smallCaps/>
      <w:color w:val="0F4761" w:themeColor="accent1" w:themeShade="BF"/>
      <w:spacing w:val="5"/>
    </w:rPr>
  </w:style>
  <w:style w:type="character" w:styleId="Lienhypertexte">
    <w:name w:val="Hyperlink"/>
    <w:basedOn w:val="Policepardfaut"/>
    <w:uiPriority w:val="99"/>
    <w:unhideWhenUsed/>
    <w:rsid w:val="00296849"/>
    <w:rPr>
      <w:color w:val="467886" w:themeColor="hyperlink"/>
      <w:u w:val="single"/>
    </w:rPr>
  </w:style>
  <w:style w:type="paragraph" w:styleId="Rvision">
    <w:name w:val="Revision"/>
    <w:hidden/>
    <w:uiPriority w:val="99"/>
    <w:semiHidden/>
    <w:rsid w:val="001A4D5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184145">
      <w:bodyDiv w:val="1"/>
      <w:marLeft w:val="0"/>
      <w:marRight w:val="0"/>
      <w:marTop w:val="0"/>
      <w:marBottom w:val="0"/>
      <w:divBdr>
        <w:top w:val="none" w:sz="0" w:space="0" w:color="auto"/>
        <w:left w:val="none" w:sz="0" w:space="0" w:color="auto"/>
        <w:bottom w:val="none" w:sz="0" w:space="0" w:color="auto"/>
        <w:right w:val="none" w:sz="0" w:space="0" w:color="auto"/>
      </w:divBdr>
    </w:div>
    <w:div w:id="1244416795">
      <w:bodyDiv w:val="1"/>
      <w:marLeft w:val="0"/>
      <w:marRight w:val="0"/>
      <w:marTop w:val="0"/>
      <w:marBottom w:val="0"/>
      <w:divBdr>
        <w:top w:val="none" w:sz="0" w:space="0" w:color="auto"/>
        <w:left w:val="none" w:sz="0" w:space="0" w:color="auto"/>
        <w:bottom w:val="none" w:sz="0" w:space="0" w:color="auto"/>
        <w:right w:val="none" w:sz="0" w:space="0" w:color="auto"/>
      </w:divBdr>
    </w:div>
    <w:div w:id="1415858025">
      <w:bodyDiv w:val="1"/>
      <w:marLeft w:val="0"/>
      <w:marRight w:val="0"/>
      <w:marTop w:val="0"/>
      <w:marBottom w:val="0"/>
      <w:divBdr>
        <w:top w:val="none" w:sz="0" w:space="0" w:color="auto"/>
        <w:left w:val="none" w:sz="0" w:space="0" w:color="auto"/>
        <w:bottom w:val="none" w:sz="0" w:space="0" w:color="auto"/>
        <w:right w:val="none" w:sz="0" w:space="0" w:color="auto"/>
      </w:divBdr>
    </w:div>
    <w:div w:id="155099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G.CAREmadagascar@care.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6</Pages>
  <Words>1829</Words>
  <Characters>10061</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Joelson Rakotoson</dc:creator>
  <cp:keywords/>
  <dc:description/>
  <cp:lastModifiedBy>Mahefa Randriamahaleo</cp:lastModifiedBy>
  <cp:revision>47</cp:revision>
  <cp:lastPrinted>2024-04-30T05:33:00Z</cp:lastPrinted>
  <dcterms:created xsi:type="dcterms:W3CDTF">2024-10-22T06:35:00Z</dcterms:created>
  <dcterms:modified xsi:type="dcterms:W3CDTF">2024-10-23T06:34:00Z</dcterms:modified>
</cp:coreProperties>
</file>